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898F" w14:textId="77777777" w:rsidR="00DD7407" w:rsidRPr="00465AF9" w:rsidRDefault="00DD7407" w:rsidP="00DD7407">
      <w:pPr>
        <w:spacing w:after="120"/>
        <w:jc w:val="center"/>
        <w:rPr>
          <w:b/>
          <w:sz w:val="26"/>
        </w:rPr>
      </w:pPr>
      <w:r w:rsidRPr="00465AF9">
        <w:rPr>
          <w:b/>
          <w:sz w:val="26"/>
        </w:rPr>
        <w:t>Указания по заполнению формы федерального статистического наблюдения</w:t>
      </w:r>
    </w:p>
    <w:p w14:paraId="072124B2" w14:textId="77777777" w:rsidR="00DD7407" w:rsidRPr="00465AF9" w:rsidRDefault="00DD7407" w:rsidP="00DD7407">
      <w:pPr>
        <w:ind w:firstLine="709"/>
        <w:jc w:val="both"/>
      </w:pPr>
      <w:r w:rsidRPr="00465AF9">
        <w:rPr>
          <w:rFonts w:ascii="Times New Roman CYR" w:hAnsi="Times New Roman CYR" w:cs="Times New Roman CYR"/>
          <w:bCs/>
        </w:rPr>
        <w:t>1.</w:t>
      </w:r>
      <w:r w:rsidRPr="00465AF9">
        <w:rPr>
          <w:rFonts w:ascii="Times New Roman CYR" w:hAnsi="Times New Roman CYR" w:cs="Times New Roman CYR"/>
          <w:bCs/>
          <w:lang w:val="en-US"/>
        </w:rPr>
        <w:t> </w:t>
      </w:r>
      <w:r w:rsidRPr="00465AF9">
        <w:rPr>
          <w:rFonts w:ascii="Times New Roman CYR" w:hAnsi="Times New Roman CYR" w:cs="Times New Roman CYR"/>
          <w:bCs/>
        </w:rPr>
        <w:t>Первичные статистические данные (далее – данные) по форме федерального статистического наблюдения № 12-ЛХ «Сведения</w:t>
      </w:r>
      <w:r w:rsidRPr="00465AF9">
        <w:rPr>
          <w:rFonts w:ascii="Times New Roman CYR" w:hAnsi="Times New Roman CYR" w:cs="Times New Roman CYR"/>
          <w:bCs/>
        </w:rPr>
        <w:br w:type="textWrapping" w:clear="all"/>
        <w:t xml:space="preserve">о защите лесов» (далее – форма) предоставляют </w:t>
      </w:r>
      <w:r w:rsidRPr="00465AF9">
        <w:t>юридические лица, физические лица, зарегистрированные в качестве индивидуальных предпринимателей, осуществляющие мероприятия по защите лесов от вредных организмов на землях лесного фонда и землях иных категорий на основаниях, предусмотренных Лесным кодексом Российской Федерации (далее – ЛК РФ), независимо от вида экономической деятельности (далее – респонденты):</w:t>
      </w:r>
    </w:p>
    <w:p w14:paraId="1D8969F4" w14:textId="77777777" w:rsidR="00DD7407" w:rsidRPr="00465AF9" w:rsidRDefault="00DD7407" w:rsidP="00DD7407">
      <w:pPr>
        <w:ind w:firstLine="709"/>
        <w:jc w:val="both"/>
      </w:pPr>
      <w:r w:rsidRPr="00465AF9">
        <w:t>заключившие договор аренды лесного участка, находящегося в государственной собственности, с органом исполнительной власти субъекта Российской Федерации или договор аренды лесного участка, находящегося в муниципальной собственности, с органом местного самоуправления, предусматривающий осуществление мероприятий по охране, защите и воспроизводству лесов;</w:t>
      </w:r>
    </w:p>
    <w:p w14:paraId="3BB26C57" w14:textId="77777777" w:rsidR="00DD7407" w:rsidRPr="00465AF9" w:rsidRDefault="00DD7407" w:rsidP="00DD7407">
      <w:pPr>
        <w:ind w:firstLine="709"/>
        <w:jc w:val="both"/>
      </w:pPr>
      <w:r w:rsidRPr="00465AF9">
        <w:t>заключившие договор безвозмездного пользования лесным участком, находящимся в государственной собственности, с органом исполнительной власти субъекта Российской Федерации или договор безвозмездного пользования лесным участком, находящихся в муниципальной собственности, с органом местного самоуправления, предусматривающий осуществление мероприятий по охране, защите и воспроизводству лесов;</w:t>
      </w:r>
    </w:p>
    <w:p w14:paraId="46F31002" w14:textId="77777777" w:rsidR="00DD7407" w:rsidRPr="00465AF9" w:rsidRDefault="00DD7407" w:rsidP="00DD7407">
      <w:pPr>
        <w:ind w:firstLine="709"/>
        <w:jc w:val="both"/>
      </w:pPr>
      <w:r w:rsidRPr="00465AF9">
        <w:t>заключившие договор купли-продажи лесных насаждений, находящихся в государственной собственности, с органом исполнительной власти субъекта Российской Федерации или договор купли-продажи лесных насаждений, находящихся в муниципальной собственности, с органом местного самоуправления, или договор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с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предусматривающий соблюдение и осуществление выполнения работ, установленных правилами ухода за лесами, правилами санитарной безопасности в лесах;</w:t>
      </w:r>
    </w:p>
    <w:p w14:paraId="75BA04B9" w14:textId="77777777" w:rsidR="00DD7407" w:rsidRPr="00465AF9" w:rsidRDefault="00DD7407" w:rsidP="00DD7407">
      <w:pPr>
        <w:ind w:firstLine="709"/>
        <w:jc w:val="both"/>
        <w:rPr>
          <w:szCs w:val="24"/>
        </w:rPr>
      </w:pPr>
      <w:r w:rsidRPr="00465AF9">
        <w:t>использующие леса в соответствии со статьями 43 – 46 ЛК РФ: а) в целях осуществления геологического изучения недр, разведки и добычи полезных ископаемых, б) для строительства и эксплуатации водохранилищ и иных искусственных водных объектов, создания и расширения территорий морских и речных портов, в) строительства, реконструкции и</w:t>
      </w:r>
      <w:r w:rsidRPr="00465AF9">
        <w:rPr>
          <w:lang w:val="en-US"/>
        </w:rPr>
        <w:t> </w:t>
      </w:r>
      <w:r w:rsidRPr="00465AF9">
        <w:t>эксплуатации гидротехнических сооружений,</w:t>
      </w:r>
      <w:r w:rsidRPr="00465AF9">
        <w:br w:type="textWrapping" w:clear="all"/>
        <w:t>г) для строительства, реконструкции, эксплуатации линейных объектов, д) для создания и</w:t>
      </w:r>
      <w:r w:rsidRPr="00465AF9">
        <w:rPr>
          <w:lang w:val="en-US"/>
        </w:rPr>
        <w:t> </w:t>
      </w:r>
      <w:r w:rsidRPr="00465AF9">
        <w:t xml:space="preserve">эксплуатации объектов лесоперерабатывающей инфраструктуры, </w:t>
      </w:r>
      <w:r w:rsidRPr="00465AF9">
        <w:rPr>
          <w:szCs w:val="24"/>
        </w:rPr>
        <w:t>на которых ЛК РФ возложена обязанность по выполнению мероприятий по сохранению лесов, расположенных на землях, находящихся в государственной или муниципальной собственности;</w:t>
      </w:r>
    </w:p>
    <w:p w14:paraId="7C5431E7" w14:textId="77777777" w:rsidR="00DD7407" w:rsidRPr="00465AF9" w:rsidRDefault="00DD7407" w:rsidP="00DD7407">
      <w:pPr>
        <w:ind w:firstLine="709"/>
        <w:jc w:val="both"/>
      </w:pPr>
      <w:r w:rsidRPr="00465AF9">
        <w:t>осуществляющие мероприятия по сохранению лесов (в части работ по защите лесов от вредных организмов), расположенных на</w:t>
      </w:r>
      <w:r w:rsidRPr="00465AF9">
        <w:rPr>
          <w:lang w:val="en-US"/>
        </w:rPr>
        <w:t> </w:t>
      </w:r>
      <w:r w:rsidRPr="00465AF9">
        <w:t>землях, находящихся в государственной или муниципальной собственности, в соответствии с пунктом 4 статьи 19 ЛК РФ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случае, если осуществление мероприятий по сохранению лесов не возложено в установленном порядке на государственные (муниципальные) учреждения или на лиц, которые используют леса и (или) на которых ЛК РФ возложена обязанность по выполнению таких работ).</w:t>
      </w:r>
    </w:p>
    <w:p w14:paraId="450B5F22" w14:textId="77777777" w:rsidR="00DD7407" w:rsidRPr="00465AF9" w:rsidRDefault="00DD7407" w:rsidP="00DD7407">
      <w:pPr>
        <w:ind w:firstLine="709"/>
        <w:jc w:val="both"/>
      </w:pPr>
      <w:r w:rsidRPr="00465AF9">
        <w:lastRenderedPageBreak/>
        <w:t xml:space="preserve">Респондентами также являются государственные (муниципальные) учреждения, подведомственные федеральным органам исполнительной власти, органам исполнительной власти субъектов Российской Федерации, органам местного самоуправления </w:t>
      </w:r>
      <w:r w:rsidRPr="00465AF9">
        <w:br/>
        <w:t>(далее – государственные (муниципальные) учреждения):</w:t>
      </w:r>
    </w:p>
    <w:p w14:paraId="604D6AB3" w14:textId="77777777" w:rsidR="00DD7407" w:rsidRPr="00465AF9" w:rsidRDefault="00DD7407" w:rsidP="00DD7407">
      <w:pPr>
        <w:ind w:firstLine="709"/>
        <w:jc w:val="both"/>
      </w:pPr>
      <w:r w:rsidRPr="00465AF9">
        <w:t>получившие лесной участок в постоянное (бессрочное) пользование по решению органа государственной власти, органа местного самоуправления для создания лесных питомников и их эксплуатации в соответствии с Правилами создания лесных питомников</w:t>
      </w:r>
      <w:r w:rsidRPr="00465AF9">
        <w:br/>
        <w:t>и их эксплуатации, утвержденными приказом Минприроды России от 12 октября 2021 г. № 737 (зарегистрирован Минюстом России</w:t>
      </w:r>
      <w:r w:rsidRPr="00465AF9">
        <w:br/>
        <w:t>30 ноября 2021 г., регистрационный № 66132);</w:t>
      </w:r>
    </w:p>
    <w:p w14:paraId="15033C95" w14:textId="77777777" w:rsidR="00DD7407" w:rsidRPr="00465AF9" w:rsidRDefault="00DD7407" w:rsidP="00DD7407">
      <w:pPr>
        <w:ind w:firstLine="709"/>
        <w:jc w:val="both"/>
      </w:pPr>
      <w:r w:rsidRPr="00465AF9">
        <w:t>осуществляющие мероприятия по сохранению лесов (в части работ по защите лесов от вредных организмов) в пределах полномочий, определенных в соответствии со статьями 81 – 84 ЛК РФ.</w:t>
      </w:r>
    </w:p>
    <w:p w14:paraId="3837D4A8" w14:textId="77777777" w:rsidR="00DD7407" w:rsidRPr="00465AF9" w:rsidRDefault="00DD7407" w:rsidP="00DD7407">
      <w:pPr>
        <w:tabs>
          <w:tab w:val="left" w:pos="1080"/>
        </w:tabs>
        <w:ind w:firstLine="709"/>
        <w:jc w:val="both"/>
        <w:rPr>
          <w:rFonts w:ascii="Times New Roman CYR" w:hAnsi="Times New Roman CYR" w:cs="Times New Roman CYR"/>
          <w:bCs/>
        </w:rPr>
      </w:pPr>
      <w:r w:rsidRPr="00465AF9">
        <w:rPr>
          <w:rFonts w:ascii="Times New Roman CYR" w:hAnsi="Times New Roman CYR" w:cs="Times New Roman CYR"/>
          <w:bCs/>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14:paraId="50E5F12B" w14:textId="77777777" w:rsidR="00DD7407" w:rsidRPr="00465AF9" w:rsidRDefault="00DD7407" w:rsidP="00DD7407">
      <w:pPr>
        <w:ind w:firstLine="709"/>
        <w:jc w:val="both"/>
        <w:rPr>
          <w:szCs w:val="24"/>
        </w:rPr>
      </w:pPr>
      <w:r w:rsidRPr="00465AF9">
        <w:rPr>
          <w:szCs w:val="24"/>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данные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2061EB0B" w14:textId="77777777" w:rsidR="00DD7407" w:rsidRPr="00465AF9" w:rsidRDefault="00DD7407" w:rsidP="00DD7407">
      <w:pPr>
        <w:spacing w:line="260" w:lineRule="exact"/>
        <w:ind w:firstLine="709"/>
        <w:jc w:val="both"/>
        <w:rPr>
          <w:szCs w:val="24"/>
        </w:rPr>
      </w:pPr>
      <w:r w:rsidRPr="00465AF9">
        <w:rPr>
          <w:szCs w:val="24"/>
        </w:rPr>
        <w:t>При наличии у юридического лица обособленных подразделений</w:t>
      </w:r>
      <w:r w:rsidRPr="00465AF9">
        <w:rPr>
          <w:rStyle w:val="a6"/>
          <w:szCs w:val="24"/>
        </w:rPr>
        <w:footnoteReference w:id="1"/>
      </w:r>
      <w:r w:rsidRPr="00465AF9">
        <w:rPr>
          <w:szCs w:val="24"/>
        </w:rPr>
        <w:t>, расположенных на одной территории субъекта Российской Федерации с юридическим лицом, данные по форме предоставляются в целом по юридическому лицу, включая данные по обособленным подразделениям.</w:t>
      </w:r>
    </w:p>
    <w:p w14:paraId="6782D877" w14:textId="77777777" w:rsidR="00DD7407" w:rsidRPr="00465AF9" w:rsidRDefault="00DD7407" w:rsidP="00DD7407">
      <w:pPr>
        <w:ind w:firstLine="709"/>
        <w:jc w:val="both"/>
        <w:rPr>
          <w:szCs w:val="24"/>
        </w:rPr>
      </w:pPr>
      <w:r w:rsidRPr="00465AF9">
        <w:rPr>
          <w:szCs w:val="24"/>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 </w:t>
      </w:r>
    </w:p>
    <w:p w14:paraId="21B73469" w14:textId="77777777" w:rsidR="00DD7407" w:rsidRPr="00465AF9" w:rsidRDefault="00DD7407" w:rsidP="00DD7407">
      <w:pPr>
        <w:ind w:firstLine="709"/>
        <w:jc w:val="both"/>
        <w:rPr>
          <w:szCs w:val="24"/>
        </w:rPr>
      </w:pPr>
      <w:r w:rsidRPr="00465AF9">
        <w:rPr>
          <w:szCs w:val="24"/>
        </w:rPr>
        <w:t>При этом возможно предоставление данных за все обособленные подразделения юридического лица, осуществляющие деятельность в конкретном субъекте Российской Федерации, суммарно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данном субъекте Российской Федерации.</w:t>
      </w:r>
    </w:p>
    <w:p w14:paraId="0C625832" w14:textId="77777777" w:rsidR="00DD7407" w:rsidRPr="00465AF9" w:rsidRDefault="00DD7407" w:rsidP="00DD7407">
      <w:pPr>
        <w:ind w:firstLine="709"/>
        <w:jc w:val="both"/>
      </w:pPr>
      <w:r w:rsidRPr="00465AF9">
        <w:rPr>
          <w:rFonts w:eastAsia="Calibri"/>
          <w:lang w:eastAsia="en-US"/>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14:paraId="33DE248C" w14:textId="77777777" w:rsidR="00DD7407" w:rsidRPr="00465AF9" w:rsidRDefault="00DD7407" w:rsidP="00DD7407">
      <w:pPr>
        <w:ind w:firstLine="709"/>
      </w:pPr>
      <w:r w:rsidRPr="00465AF9">
        <w:br w:type="page"/>
      </w:r>
      <w:r w:rsidRPr="00465AF9">
        <w:lastRenderedPageBreak/>
        <w:t>Данные не предоставляют:</w:t>
      </w:r>
    </w:p>
    <w:p w14:paraId="6C2CD30B" w14:textId="77777777" w:rsidR="00DD7407" w:rsidRPr="00465AF9" w:rsidRDefault="00DD7407" w:rsidP="00DD7407">
      <w:pPr>
        <w:ind w:firstLine="709"/>
        <w:jc w:val="both"/>
      </w:pPr>
      <w:r w:rsidRPr="00465AF9">
        <w:t>федеральные государственные учреждения, получившие лесные участки, находящиеся в государственной собственности, в постоянное (бессрочное) пользование по решению органа государственной власти, для заготовки древесины для обеспечения государственных нужд или муниципальных нужд;</w:t>
      </w:r>
    </w:p>
    <w:p w14:paraId="0EA93214" w14:textId="77777777" w:rsidR="00DD7407" w:rsidRPr="00465AF9" w:rsidRDefault="00DD7407" w:rsidP="00DD7407">
      <w:pPr>
        <w:ind w:firstLine="709"/>
        <w:jc w:val="both"/>
      </w:pPr>
      <w:r w:rsidRPr="00465AF9">
        <w:t>хозяйствующие субъекты, имеющие в постоянном (бессрочном) пользовании лесные участки для осуществления рекреационной деятельности;</w:t>
      </w:r>
    </w:p>
    <w:p w14:paraId="0BF2DE18" w14:textId="77777777" w:rsidR="00DD7407" w:rsidRPr="00465AF9" w:rsidRDefault="00DD7407" w:rsidP="00DD7407">
      <w:pPr>
        <w:ind w:firstLine="709"/>
        <w:jc w:val="both"/>
      </w:pPr>
      <w:r w:rsidRPr="00465AF9">
        <w:rPr>
          <w:szCs w:val="24"/>
        </w:rPr>
        <w:t>религиозные организации, получившие в безвозмездное пользование лесные участки, находящиеся в государственной или муниципальной собственности, для осуществления религиозной деятельности</w:t>
      </w:r>
      <w:r w:rsidRPr="00465AF9">
        <w:t>;</w:t>
      </w:r>
    </w:p>
    <w:p w14:paraId="7F3EF45D" w14:textId="77777777" w:rsidR="00DD7407" w:rsidRPr="00465AF9" w:rsidRDefault="00DD7407" w:rsidP="00DD7407">
      <w:pPr>
        <w:ind w:firstLine="709"/>
        <w:jc w:val="both"/>
      </w:pPr>
      <w:r w:rsidRPr="00465AF9">
        <w:t>государственные (муниципальные) учреждения, выполнявшие в отчетном году работы по защите лесов на землях лесного фонда на договорной основе за счет лиц, использующих леса в соответствии со статьями 43 – 46 ЛК РФ</w:t>
      </w:r>
      <w:r w:rsidRPr="00465AF9">
        <w:rPr>
          <w:szCs w:val="24"/>
        </w:rPr>
        <w:t>.</w:t>
      </w:r>
    </w:p>
    <w:p w14:paraId="2D319616" w14:textId="77777777" w:rsidR="00DD7407" w:rsidRPr="00465AF9" w:rsidRDefault="00DD7407" w:rsidP="00DD7407">
      <w:pPr>
        <w:spacing w:line="260" w:lineRule="exact"/>
        <w:ind w:firstLine="709"/>
        <w:jc w:val="both"/>
      </w:pPr>
      <w:r w:rsidRPr="00465AF9">
        <w:t>2. Заполненная форма предоставляется в территориальные органы Росстата по месту фактического осуществления деятельности респондента.</w:t>
      </w:r>
    </w:p>
    <w:p w14:paraId="62579F09" w14:textId="77777777" w:rsidR="00DD7407" w:rsidRPr="00465AF9" w:rsidRDefault="00DD7407" w:rsidP="00DD7407">
      <w:pPr>
        <w:ind w:firstLine="709"/>
        <w:jc w:val="both"/>
        <w:rPr>
          <w:i/>
        </w:rPr>
      </w:pPr>
      <w:r w:rsidRPr="00465AF9">
        <w:t xml:space="preserve">Форма предоставляется в территориальные органы </w:t>
      </w:r>
      <w:r w:rsidRPr="00465AF9">
        <w:rPr>
          <w:szCs w:val="24"/>
        </w:rPr>
        <w:t xml:space="preserve">Росстата </w:t>
      </w:r>
      <w:r w:rsidRPr="00465AF9">
        <w:t>только при наличии наблюдаемого явления. В случае отсутствия явления данные по форме в территориальные органы Росстата не предоставляются.</w:t>
      </w:r>
    </w:p>
    <w:p w14:paraId="567CFC54" w14:textId="77777777" w:rsidR="00DD7407" w:rsidRPr="00465AF9" w:rsidRDefault="00DD7407" w:rsidP="00DD7407">
      <w:pPr>
        <w:tabs>
          <w:tab w:val="left" w:pos="1080"/>
        </w:tabs>
        <w:ind w:firstLine="709"/>
        <w:jc w:val="both"/>
        <w:rPr>
          <w:rFonts w:ascii="Times New Roman CYR" w:hAnsi="Times New Roman CYR" w:cs="Times New Roman CYR"/>
          <w:bCs/>
        </w:rPr>
      </w:pPr>
      <w:r w:rsidRPr="00465AF9">
        <w:rPr>
          <w:rFonts w:ascii="Times New Roman CYR" w:hAnsi="Times New Roman CYR" w:cs="Times New Roman CYR"/>
          <w:bCs/>
        </w:rPr>
        <w:t>При проведении авиационных работ по защите лесов от вредных организмов на территории двух и более субъектов Российской Федерации данные по форме по каждому из них составляются раздельно и предоставляются в территориальные органы Росстата по месту фактического осуществления работ.</w:t>
      </w:r>
    </w:p>
    <w:p w14:paraId="13E8F71D" w14:textId="77777777" w:rsidR="00DD7407" w:rsidRPr="00465AF9" w:rsidRDefault="00DD7407" w:rsidP="00DD7407">
      <w:pPr>
        <w:ind w:firstLine="709"/>
        <w:jc w:val="both"/>
        <w:rPr>
          <w:rFonts w:ascii="Times New Roman CYR" w:hAnsi="Times New Roman CYR" w:cs="Times New Roman CYR"/>
          <w:bCs/>
        </w:rPr>
      </w:pPr>
      <w:r w:rsidRPr="00465AF9">
        <w:rPr>
          <w:rFonts w:ascii="Times New Roman CYR" w:hAnsi="Times New Roman CYR" w:cs="Times New Roman CYR"/>
          <w:bCs/>
        </w:rPr>
        <w:t xml:space="preserve">Руководитель юридического лица назначает должностных лиц, уполномоченных предоставлять </w:t>
      </w:r>
      <w:r w:rsidRPr="00465AF9">
        <w:t xml:space="preserve">данные </w:t>
      </w:r>
      <w:r w:rsidRPr="00465AF9">
        <w:rPr>
          <w:rFonts w:ascii="Times New Roman CYR" w:hAnsi="Times New Roman CYR" w:cs="Times New Roman CYR"/>
          <w:bCs/>
        </w:rPr>
        <w:t>от имени юридического лица.</w:t>
      </w:r>
    </w:p>
    <w:p w14:paraId="6B5CC9C8" w14:textId="77777777" w:rsidR="00DD7407" w:rsidRPr="00465AF9" w:rsidRDefault="00DD7407" w:rsidP="00DD7407">
      <w:pPr>
        <w:ind w:firstLine="709"/>
        <w:jc w:val="both"/>
      </w:pPr>
      <w:r w:rsidRPr="00465AF9">
        <w:rPr>
          <w:rFonts w:ascii="Times New Roman CYR" w:hAnsi="Times New Roman CYR" w:cs="Times New Roman CYR"/>
          <w:bCs/>
        </w:rPr>
        <w:t xml:space="preserve">3.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 </w:t>
      </w:r>
      <w:r w:rsidRPr="00465AF9">
        <w:t>Индивидуальный предприниматель указывает фамилию, имя, отчество (при наличии).</w:t>
      </w:r>
    </w:p>
    <w:p w14:paraId="61B5EAFA" w14:textId="77777777" w:rsidR="00DD7407" w:rsidRPr="00465AF9" w:rsidRDefault="00DD7407" w:rsidP="00DD7407">
      <w:pPr>
        <w:ind w:firstLine="709"/>
        <w:jc w:val="both"/>
      </w:pPr>
      <w:r w:rsidRPr="00465AF9">
        <w:rPr>
          <w:rFonts w:ascii="Times New Roman CYR" w:hAnsi="Times New Roman CYR" w:cs="Times New Roman CYR"/>
          <w:bCs/>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ЕГРИП</w:t>
      </w:r>
      <w:r w:rsidRPr="00465AF9">
        <w:t>.</w:t>
      </w:r>
    </w:p>
    <w:p w14:paraId="1B045343" w14:textId="77777777" w:rsidR="00DD7407" w:rsidRPr="00465AF9" w:rsidRDefault="00DD7407" w:rsidP="00DD7407">
      <w:pPr>
        <w:ind w:firstLine="709"/>
        <w:jc w:val="both"/>
        <w:rPr>
          <w:rFonts w:ascii="Times New Roman CYR" w:hAnsi="Times New Roman CYR" w:cs="Times New Roman CYR"/>
          <w:bCs/>
        </w:rPr>
      </w:pPr>
      <w:r w:rsidRPr="00465AF9">
        <w:rPr>
          <w:rFonts w:ascii="Times New Roman CYR" w:hAnsi="Times New Roman CYR" w:cs="Times New Roman CYR"/>
          <w:bCs/>
        </w:rPr>
        <w:t>4. 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(индивидуальный предприниматель) проставляет:</w:t>
      </w:r>
    </w:p>
    <w:p w14:paraId="0FFAEE09" w14:textId="77777777" w:rsidR="00DD7407" w:rsidRPr="00465AF9" w:rsidRDefault="00DD7407" w:rsidP="00DD7407">
      <w:pPr>
        <w:ind w:firstLine="709"/>
        <w:jc w:val="both"/>
      </w:pPr>
      <w:r w:rsidRPr="00465AF9">
        <w:t>код по Общероссийскому классификатору предприятий и организаций (ОКПО) для:</w:t>
      </w:r>
    </w:p>
    <w:p w14:paraId="288A87B1" w14:textId="77777777" w:rsidR="00DD7407" w:rsidRPr="00465AF9" w:rsidRDefault="00DD7407" w:rsidP="00DD7407">
      <w:pPr>
        <w:ind w:firstLine="709"/>
        <w:jc w:val="both"/>
      </w:pPr>
      <w:r w:rsidRPr="00465AF9">
        <w:t>индивидуального предпринимателя;</w:t>
      </w:r>
    </w:p>
    <w:p w14:paraId="65846285" w14:textId="77777777" w:rsidR="00DD7407" w:rsidRPr="00465AF9" w:rsidRDefault="00DD7407" w:rsidP="00DD7407">
      <w:pPr>
        <w:ind w:firstLine="709"/>
        <w:jc w:val="both"/>
      </w:pPr>
      <w:r w:rsidRPr="00465AF9">
        <w:t>юридического лица, не имеющего обособленных подразделений;</w:t>
      </w:r>
    </w:p>
    <w:p w14:paraId="22C484A0" w14:textId="77777777" w:rsidR="00DD7407" w:rsidRPr="00465AF9" w:rsidRDefault="00DD7407" w:rsidP="00DD7407">
      <w:pPr>
        <w:ind w:firstLine="709"/>
        <w:jc w:val="both"/>
      </w:pPr>
      <w:r w:rsidRPr="00465AF9">
        <w:t>юридического лица, у которого все его обособленные подразделения находятся в одном с ним субъекте Российской Федерации;</w:t>
      </w:r>
    </w:p>
    <w:p w14:paraId="6820AEB6" w14:textId="77777777" w:rsidR="00DD7407" w:rsidRPr="00465AF9" w:rsidRDefault="00DD7407" w:rsidP="00DD7407">
      <w:pPr>
        <w:ind w:firstLine="709"/>
        <w:jc w:val="both"/>
      </w:pPr>
      <w:r w:rsidRPr="00465AF9">
        <w:t>идентификационный номер для:</w:t>
      </w:r>
    </w:p>
    <w:p w14:paraId="48DB6BFC" w14:textId="77777777" w:rsidR="00DD7407" w:rsidRPr="00465AF9" w:rsidRDefault="00DD7407" w:rsidP="00DD7407">
      <w:pPr>
        <w:ind w:firstLine="709"/>
        <w:jc w:val="both"/>
      </w:pPr>
      <w:r w:rsidRPr="00465AF9">
        <w:lastRenderedPageBreak/>
        <w:t>головного подразделения юридического лица, в форму которого включены данные обособленных подразделений,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14:paraId="24CA83A8" w14:textId="77777777" w:rsidR="00DD7407" w:rsidRPr="00465AF9" w:rsidRDefault="00DD7407" w:rsidP="00DD7407">
      <w:pPr>
        <w:ind w:firstLine="709"/>
        <w:jc w:val="both"/>
      </w:pPr>
      <w:r w:rsidRPr="00465AF9">
        <w:t>обособленного подразделения, находящегося на территории субъекта Российской Федерации, отличного от местонахождения юридического лица.</w:t>
      </w:r>
    </w:p>
    <w:p w14:paraId="08298719" w14:textId="77777777" w:rsidR="00DD7407" w:rsidRPr="00465AF9" w:rsidRDefault="00DD7407" w:rsidP="00DD7407">
      <w:pPr>
        <w:spacing w:line="260" w:lineRule="exact"/>
        <w:ind w:firstLine="709"/>
        <w:jc w:val="both"/>
      </w:pPr>
      <w:r w:rsidRPr="00465AF9">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3C306D00" w14:textId="77777777" w:rsidR="00DD7407" w:rsidRPr="00465AF9" w:rsidRDefault="00DD7407" w:rsidP="00DD7407">
      <w:pPr>
        <w:tabs>
          <w:tab w:val="left" w:pos="1080"/>
        </w:tabs>
        <w:ind w:firstLine="709"/>
        <w:jc w:val="both"/>
        <w:rPr>
          <w:rFonts w:ascii="Times New Roman CYR" w:hAnsi="Times New Roman CYR" w:cs="Times New Roman CYR"/>
          <w:bCs/>
        </w:rPr>
      </w:pPr>
      <w:r w:rsidRPr="00465AF9">
        <w:rPr>
          <w:rFonts w:ascii="Times New Roman CYR" w:hAnsi="Times New Roman CYR" w:cs="Times New Roman CYR"/>
          <w:bCs/>
        </w:rPr>
        <w:t>5. Учету подлежат мероприятия по защите лесов от вредных организмов на землях лесного фонда (в лесах, осуществление полномочий по защите которых в соответствии с частью 1 статьи 83 ЛК РФ передано органам государственной власти субъекта Российской Федерации) и землях иных категорий (на лесных участках, расположенных на землях особо охраняемых природных территорий федерального, регионального и местного значения; на землях обороны и безопасности, находящихся в федеральной собственности; на землях, не относящихся к лесному фонду и находящихся в собственности субъектов Российской Федерации; на землях, находящихся в собственности муниципальных образований).</w:t>
      </w:r>
    </w:p>
    <w:p w14:paraId="28D26534" w14:textId="77777777" w:rsidR="00DD7407" w:rsidRPr="00465AF9" w:rsidRDefault="00DD7407" w:rsidP="00DD7407">
      <w:pPr>
        <w:ind w:firstLine="709"/>
        <w:jc w:val="both"/>
      </w:pPr>
      <w:r w:rsidRPr="00465AF9">
        <w:t>Юридические лица и индивидуальные предприниматели, являющиеся арендаторами лесных участков, предоставляют данные по форме согласно проекту освоения лесов за проведенные в отчетном году мероприятия по защите лесов как на арендованных лесных участках,</w:t>
      </w:r>
      <w:r w:rsidRPr="00465AF9">
        <w:br w:type="textWrapping" w:clear="all"/>
        <w:t>так и на участках, переданных в субаренду.</w:t>
      </w:r>
    </w:p>
    <w:p w14:paraId="2A814B51" w14:textId="77777777" w:rsidR="00DD7407" w:rsidRPr="00465AF9" w:rsidRDefault="00DD7407" w:rsidP="00DD7407">
      <w:pPr>
        <w:tabs>
          <w:tab w:val="left" w:pos="1080"/>
        </w:tabs>
        <w:ind w:firstLine="709"/>
        <w:jc w:val="both"/>
        <w:rPr>
          <w:rFonts w:ascii="Times New Roman CYR" w:hAnsi="Times New Roman CYR" w:cs="Times New Roman CYR"/>
          <w:bCs/>
        </w:rPr>
      </w:pPr>
      <w:r w:rsidRPr="00465AF9">
        <w:rPr>
          <w:rFonts w:ascii="Times New Roman CYR" w:hAnsi="Times New Roman CYR" w:cs="Times New Roman CYR"/>
          <w:bCs/>
        </w:rPr>
        <w:t xml:space="preserve">Источником формирования данных по форме являются первичные учетные документы, определенные руководителем экономического субъекта по предоставлению должностного лица, на которое возложено ведение бухгалтерского учета, договор аренды лесного участка, договор безвозмездного пользования лесным участком, договор купли-продажи лесных насаждений, акты лесопатологических обследований, акты обследований очагов вредных организмов, </w:t>
      </w:r>
      <w:r w:rsidRPr="00465AF9">
        <w:rPr>
          <w:rFonts w:ascii="Times New Roman CYR" w:hAnsi="Times New Roman CYR" w:cs="Times New Roman CYR"/>
          <w:bCs/>
          <w:szCs w:val="24"/>
        </w:rPr>
        <w:t>ведомости учета проведения мероприятий по уничтожению и подавлению численности вредных организмов и другие документы.</w:t>
      </w:r>
      <w:r w:rsidRPr="00465AF9">
        <w:rPr>
          <w:rFonts w:ascii="Times New Roman CYR" w:hAnsi="Times New Roman CYR" w:cs="Times New Roman CYR"/>
          <w:bCs/>
        </w:rPr>
        <w:t xml:space="preserve"> Данные в форме приводятся с одним десятичным знаком, а в разделе 1 по графе 4 – в целых числах.</w:t>
      </w:r>
    </w:p>
    <w:p w14:paraId="3D332A95" w14:textId="77777777" w:rsidR="00DD7407" w:rsidRPr="00465AF9" w:rsidRDefault="00DD7407" w:rsidP="00DD7407">
      <w:pPr>
        <w:tabs>
          <w:tab w:val="left" w:pos="1080"/>
        </w:tabs>
        <w:ind w:firstLine="709"/>
        <w:jc w:val="both"/>
        <w:rPr>
          <w:rFonts w:ascii="Times New Roman CYR" w:hAnsi="Times New Roman CYR" w:cs="Times New Roman CYR"/>
          <w:bCs/>
        </w:rPr>
      </w:pPr>
      <w:r w:rsidRPr="00465AF9">
        <w:rPr>
          <w:rFonts w:ascii="Times New Roman CYR" w:hAnsi="Times New Roman CYR" w:cs="Times New Roman CYR"/>
          <w:bCs/>
        </w:rPr>
        <w:t>Значения понятий настоящих Указаний приведены исключительно в целях заполнения настоящей формы.</w:t>
      </w:r>
    </w:p>
    <w:p w14:paraId="6EF56CE5" w14:textId="77777777" w:rsidR="00DD7407" w:rsidRPr="00465AF9" w:rsidRDefault="00DD7407" w:rsidP="00DD7407">
      <w:pPr>
        <w:tabs>
          <w:tab w:val="left" w:pos="1080"/>
        </w:tabs>
        <w:ind w:firstLine="709"/>
        <w:jc w:val="both"/>
        <w:rPr>
          <w:rFonts w:ascii="Times New Roman CYR" w:hAnsi="Times New Roman CYR" w:cs="Times New Roman CYR"/>
          <w:bCs/>
        </w:rPr>
      </w:pPr>
      <w:r w:rsidRPr="00465AF9">
        <w:rPr>
          <w:rFonts w:ascii="Times New Roman CYR" w:hAnsi="Times New Roman CYR" w:cs="Times New Roman CYR"/>
          <w:bCs/>
        </w:rPr>
        <w:t xml:space="preserve">6. В </w:t>
      </w:r>
      <w:r w:rsidRPr="00465AF9">
        <w:rPr>
          <w:rFonts w:ascii="Times New Roman CYR" w:hAnsi="Times New Roman CYR" w:cs="Times New Roman CYR"/>
          <w:b/>
          <w:bCs/>
        </w:rPr>
        <w:t>разделе 1</w:t>
      </w:r>
      <w:r w:rsidRPr="00465AF9">
        <w:rPr>
          <w:rFonts w:ascii="Times New Roman CYR" w:hAnsi="Times New Roman CYR" w:cs="Times New Roman CYR"/>
          <w:bCs/>
        </w:rPr>
        <w:t xml:space="preserve"> приводятся данные о мероприятиях по защите лесов, проведенных в отчетном году.</w:t>
      </w:r>
    </w:p>
    <w:p w14:paraId="585F7411"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t xml:space="preserve">В </w:t>
      </w:r>
      <w:r w:rsidRPr="00465AF9">
        <w:rPr>
          <w:rFonts w:ascii="Times New Roman CYR" w:hAnsi="Times New Roman CYR" w:cs="Times New Roman CYR"/>
          <w:b/>
          <w:bCs/>
        </w:rPr>
        <w:t xml:space="preserve">подразделе 1.1 </w:t>
      </w:r>
      <w:r w:rsidRPr="00465AF9">
        <w:rPr>
          <w:rFonts w:ascii="Times New Roman CYR" w:hAnsi="Times New Roman CYR" w:cs="Times New Roman CYR"/>
          <w:bCs/>
        </w:rPr>
        <w:t>отражаются данные о мероприятиях по предупреждению распространения вредных организмов, проведенных в</w:t>
      </w:r>
      <w:r w:rsidRPr="00465AF9">
        <w:rPr>
          <w:rFonts w:ascii="Times New Roman CYR" w:hAnsi="Times New Roman CYR" w:cs="Times New Roman CYR"/>
          <w:bCs/>
          <w:lang w:val="en-US"/>
        </w:rPr>
        <w:t> </w:t>
      </w:r>
      <w:r w:rsidRPr="00465AF9">
        <w:rPr>
          <w:rFonts w:ascii="Times New Roman CYR" w:hAnsi="Times New Roman CYR" w:cs="Times New Roman CYR"/>
          <w:bCs/>
        </w:rPr>
        <w:t xml:space="preserve">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9 ноября 2020 г. № 912 (зарегистрирован Минюстом России 16 декабря 2020 г., регистрационный </w:t>
      </w:r>
      <w:r w:rsidRPr="00465AF9">
        <w:rPr>
          <w:rFonts w:ascii="Times New Roman CYR" w:hAnsi="Times New Roman CYR" w:cs="Times New Roman CYR"/>
          <w:bCs/>
        </w:rPr>
        <w:br w:type="textWrapping" w:clear="all"/>
        <w:t>№ 61509).</w:t>
      </w:r>
    </w:p>
    <w:p w14:paraId="60F49926"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t>Вредный организм – жизнеспособное растение любых вида, сорта или биологического типа, животное либо болезнетворный организм любых вида, биологического типа, которые способны нанести вред растениям или продукции растительного происхождения.</w:t>
      </w:r>
    </w:p>
    <w:p w14:paraId="22A43301"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t xml:space="preserve">В </w:t>
      </w:r>
      <w:r w:rsidRPr="00465AF9">
        <w:rPr>
          <w:rFonts w:ascii="Times New Roman CYR" w:hAnsi="Times New Roman CYR" w:cs="Times New Roman CYR"/>
          <w:b/>
          <w:bCs/>
        </w:rPr>
        <w:t>графе 3</w:t>
      </w:r>
      <w:r w:rsidRPr="00465AF9">
        <w:rPr>
          <w:rFonts w:ascii="Times New Roman CYR" w:hAnsi="Times New Roman CYR" w:cs="Times New Roman CYR"/>
          <w:bCs/>
        </w:rPr>
        <w:t xml:space="preserve"> </w:t>
      </w:r>
      <w:r w:rsidRPr="00465AF9">
        <w:rPr>
          <w:rFonts w:ascii="Times New Roman CYR" w:hAnsi="Times New Roman CYR" w:cs="Times New Roman CYR"/>
          <w:b/>
          <w:bCs/>
        </w:rPr>
        <w:t xml:space="preserve">подраздела 1.1 </w:t>
      </w:r>
      <w:r w:rsidRPr="00465AF9">
        <w:rPr>
          <w:rFonts w:ascii="Times New Roman CYR" w:hAnsi="Times New Roman CYR" w:cs="Times New Roman CYR"/>
          <w:bCs/>
        </w:rPr>
        <w:t>приводятся данные о</w:t>
      </w:r>
      <w:r w:rsidRPr="00465AF9">
        <w:rPr>
          <w:rFonts w:ascii="Times New Roman CYR" w:hAnsi="Times New Roman CYR" w:cs="Times New Roman CYR"/>
          <w:b/>
          <w:bCs/>
        </w:rPr>
        <w:t xml:space="preserve"> </w:t>
      </w:r>
      <w:r w:rsidRPr="00465AF9">
        <w:rPr>
          <w:rFonts w:ascii="Times New Roman CYR" w:hAnsi="Times New Roman CYR" w:cs="Times New Roman CYR"/>
          <w:bCs/>
        </w:rPr>
        <w:t>площадях лесных участков, на которых в отчетном году проводились мероприятия по</w:t>
      </w:r>
      <w:r w:rsidRPr="00465AF9">
        <w:rPr>
          <w:rFonts w:ascii="Times New Roman CYR" w:hAnsi="Times New Roman CYR" w:cs="Times New Roman CYR"/>
          <w:bCs/>
          <w:lang w:val="en-US"/>
        </w:rPr>
        <w:t> </w:t>
      </w:r>
      <w:r w:rsidRPr="00465AF9">
        <w:rPr>
          <w:rFonts w:ascii="Times New Roman CYR" w:hAnsi="Times New Roman CYR" w:cs="Times New Roman CYR"/>
          <w:bCs/>
        </w:rPr>
        <w:t>предупреждению распространения вредных организмов.</w:t>
      </w:r>
    </w:p>
    <w:p w14:paraId="10456BEF"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t xml:space="preserve">По </w:t>
      </w:r>
      <w:r w:rsidRPr="00465AF9">
        <w:rPr>
          <w:rFonts w:ascii="Times New Roman CYR" w:hAnsi="Times New Roman CYR" w:cs="Times New Roman CYR"/>
          <w:b/>
          <w:bCs/>
        </w:rPr>
        <w:t>строке 02</w:t>
      </w:r>
      <w:r w:rsidRPr="00465AF9">
        <w:rPr>
          <w:rFonts w:ascii="Times New Roman CYR" w:hAnsi="Times New Roman CYR" w:cs="Times New Roman CYR"/>
          <w:bCs/>
        </w:rPr>
        <w:t xml:space="preserve"> отражаются данные о площадях лесных участков, на которых в отчетном году проводились профилактические мероприятия по защите лесов: биотехнические мероприятия (строка 03) и лесохозяйственные мероприятия (строка 04).</w:t>
      </w:r>
    </w:p>
    <w:p w14:paraId="524A56A3"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t xml:space="preserve">По </w:t>
      </w:r>
      <w:r w:rsidRPr="00465AF9">
        <w:rPr>
          <w:rFonts w:ascii="Times New Roman CYR" w:hAnsi="Times New Roman CYR" w:cs="Times New Roman CYR"/>
          <w:b/>
          <w:bCs/>
        </w:rPr>
        <w:t>строке 03</w:t>
      </w:r>
      <w:r w:rsidRPr="00465AF9">
        <w:rPr>
          <w:rFonts w:ascii="Times New Roman CYR" w:hAnsi="Times New Roman CYR" w:cs="Times New Roman CYR"/>
          <w:bCs/>
        </w:rPr>
        <w:t xml:space="preserve"> отражаются площади лесных участков, на которых проводились:</w:t>
      </w:r>
    </w:p>
    <w:p w14:paraId="08EA8881"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rPr>
        <w:lastRenderedPageBreak/>
        <w:t>мероприятия по улучшению условий обитания и размножения насекомоядных птиц и других насекомоядных животных</w:t>
      </w:r>
      <w:r w:rsidRPr="00465AF9">
        <w:rPr>
          <w:rFonts w:ascii="Times New Roman CYR" w:hAnsi="Times New Roman CYR" w:cs="Times New Roman CYR"/>
          <w:bCs/>
          <w:szCs w:val="24"/>
        </w:rPr>
        <w:t xml:space="preserve"> (их охрана, посадка деревьев и кустарников для гнездования, развешивание скворечников и дуплянок, подкормка, посадка ремиз (полос или куртин из</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древесных или кустарниковых растений, служащих местами укрытия и кормления полезных птиц), сохранение и создание в лесу источников воды);</w:t>
      </w:r>
    </w:p>
    <w:p w14:paraId="288375CF"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szCs w:val="24"/>
        </w:rPr>
        <w:t xml:space="preserve">охрана местообитаний </w:t>
      </w:r>
      <w:r w:rsidRPr="00465AF9">
        <w:rPr>
          <w:rFonts w:ascii="Times New Roman CYR" w:hAnsi="Times New Roman CYR" w:cs="Times New Roman CYR"/>
          <w:bCs/>
        </w:rPr>
        <w:t xml:space="preserve">(создание условий, способствующих поддержанию численности природных популяций энтомофагов </w:t>
      </w:r>
      <w:r w:rsidRPr="00465AF9">
        <w:rPr>
          <w:rFonts w:ascii="Times New Roman CYR" w:hAnsi="Times New Roman CYR" w:cs="Times New Roman CYR"/>
          <w:bCs/>
        </w:rPr>
        <w:br w:type="textWrapping" w:clear="all"/>
        <w:t>в конкретных участках леса, а также обеспечивающих их сохранение и накопление)</w:t>
      </w:r>
      <w:r w:rsidRPr="00465AF9">
        <w:rPr>
          <w:rFonts w:ascii="Times New Roman CYR" w:hAnsi="Times New Roman CYR" w:cs="Times New Roman CYR"/>
          <w:bCs/>
          <w:szCs w:val="24"/>
        </w:rPr>
        <w:t>, выпуск, расселение и инт</w:t>
      </w:r>
      <w:r w:rsidRPr="00465AF9">
        <w:rPr>
          <w:rFonts w:ascii="Times New Roman CYR" w:hAnsi="Times New Roman CYR" w:cs="Times New Roman CYR"/>
          <w:bCs/>
        </w:rPr>
        <w:t>родукция насекомых-энтомофагов;</w:t>
      </w:r>
    </w:p>
    <w:p w14:paraId="564B61D6"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rPr>
        <w:t xml:space="preserve">посев травянистых </w:t>
      </w:r>
      <w:r w:rsidRPr="00465AF9">
        <w:rPr>
          <w:rFonts w:ascii="Times New Roman CYR" w:hAnsi="Times New Roman CYR" w:cs="Times New Roman CYR"/>
          <w:bCs/>
          <w:szCs w:val="24"/>
        </w:rPr>
        <w:t>нектароносных растений в непосредственной близости от лесотаксационных выделов или их частей, на которых возникают очаги вредных насекомых, или по опушкам этих лесотаксационных выделов или их частей;</w:t>
      </w:r>
    </w:p>
    <w:p w14:paraId="24F52E34"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 xml:space="preserve">использование феромонов для раннего выявления очагов, отслеживания динамики численности популяций вредителей, </w:t>
      </w:r>
      <w:r w:rsidRPr="00465AF9">
        <w:rPr>
          <w:rFonts w:ascii="Times New Roman CYR" w:hAnsi="Times New Roman CYR" w:cs="Times New Roman CYR"/>
          <w:bCs/>
          <w:szCs w:val="24"/>
        </w:rPr>
        <w:br w:type="textWrapping" w:clear="all"/>
        <w:t xml:space="preserve">а в определенных случаях </w:t>
      </w:r>
      <w:r w:rsidRPr="00465AF9">
        <w:rPr>
          <w:rFonts w:ascii="Symbol" w:eastAsia="Symbol" w:hAnsi="Symbol" w:cs="Symbol"/>
          <w:bCs/>
          <w:szCs w:val="24"/>
        </w:rPr>
        <w:t></w:t>
      </w:r>
      <w:r w:rsidRPr="00465AF9">
        <w:rPr>
          <w:rFonts w:ascii="Times New Roman CYR" w:hAnsi="Times New Roman CYR" w:cs="Times New Roman CYR"/>
          <w:bCs/>
          <w:szCs w:val="24"/>
        </w:rPr>
        <w:t xml:space="preserve"> и для их истребления путем массового отлова, а также для определения сроков проведения защитных мероприятий и оценки их эффективности.</w:t>
      </w:r>
    </w:p>
    <w:p w14:paraId="6CFA4419" w14:textId="77777777" w:rsidR="00DD7407" w:rsidRPr="00465AF9" w:rsidRDefault="00DD7407" w:rsidP="00DD7407">
      <w:pPr>
        <w:widowControl w:val="0"/>
        <w:ind w:firstLine="708"/>
        <w:jc w:val="both"/>
        <w:rPr>
          <w:szCs w:val="24"/>
        </w:rPr>
      </w:pPr>
      <w:r w:rsidRPr="00465AF9">
        <w:rPr>
          <w:szCs w:val="24"/>
        </w:rPr>
        <w:t xml:space="preserve">По </w:t>
      </w:r>
      <w:r w:rsidRPr="00465AF9">
        <w:rPr>
          <w:b/>
          <w:szCs w:val="24"/>
        </w:rPr>
        <w:t>строке 04</w:t>
      </w:r>
      <w:r w:rsidRPr="00465AF9">
        <w:rPr>
          <w:szCs w:val="24"/>
        </w:rPr>
        <w:t xml:space="preserve"> приводятся данные о площадях </w:t>
      </w:r>
      <w:r w:rsidRPr="00465AF9">
        <w:t>лесных участков</w:t>
      </w:r>
      <w:r w:rsidRPr="00465AF9">
        <w:rPr>
          <w:szCs w:val="24"/>
        </w:rPr>
        <w:t>, на которых в отчетном году использовались удобрения</w:t>
      </w:r>
      <w:r w:rsidRPr="00465AF9">
        <w:rPr>
          <w:szCs w:val="24"/>
        </w:rPr>
        <w:br/>
        <w:t>и минеральные добавки для повышения устойчивости лесных насаждений в неблагоприятные периоды (засуха, повреждение насекомыми) и биологические средства защиты леса, а также применялись пестициды для предотвращения появления очагов вредных организмов (</w:t>
      </w:r>
      <w:r w:rsidRPr="00465AF9">
        <w:rPr>
          <w:b/>
          <w:szCs w:val="24"/>
        </w:rPr>
        <w:t>строка 05</w:t>
      </w:r>
      <w:r w:rsidRPr="00465AF9">
        <w:rPr>
          <w:szCs w:val="24"/>
        </w:rPr>
        <w:t>).</w:t>
      </w:r>
    </w:p>
    <w:p w14:paraId="581370A9" w14:textId="77777777" w:rsidR="00DD7407" w:rsidRPr="00465AF9" w:rsidRDefault="00DD7407" w:rsidP="00DD7407">
      <w:pPr>
        <w:ind w:firstLine="708"/>
        <w:jc w:val="both"/>
        <w:rPr>
          <w:szCs w:val="24"/>
        </w:rPr>
      </w:pPr>
      <w:r w:rsidRPr="00465AF9">
        <w:rPr>
          <w:szCs w:val="24"/>
        </w:rPr>
        <w:t xml:space="preserve">По </w:t>
      </w:r>
      <w:r w:rsidRPr="00465AF9">
        <w:rPr>
          <w:b/>
          <w:szCs w:val="24"/>
        </w:rPr>
        <w:t>строке 06</w:t>
      </w:r>
      <w:r w:rsidRPr="00465AF9">
        <w:rPr>
          <w:szCs w:val="24"/>
        </w:rPr>
        <w:t xml:space="preserve"> отражаются данные о площадях </w:t>
      </w:r>
      <w:r w:rsidRPr="00465AF9">
        <w:t>лесных участков</w:t>
      </w:r>
      <w:r w:rsidRPr="00465AF9">
        <w:rPr>
          <w:szCs w:val="24"/>
        </w:rPr>
        <w:t>, на которых в отчетном году проводились рубка погибших и</w:t>
      </w:r>
      <w:r w:rsidRPr="00465AF9">
        <w:rPr>
          <w:szCs w:val="24"/>
          <w:lang w:val="en-US"/>
        </w:rPr>
        <w:t> </w:t>
      </w:r>
      <w:r w:rsidRPr="00465AF9">
        <w:rPr>
          <w:szCs w:val="24"/>
        </w:rPr>
        <w:t>поврежденных лесных насаждений в форме сплошной (для погибших и поврежденных насаждений) и выборочной (для поврежденных насаждений) санитарной рубки. Здесь также учитываются площади уборки неликвидной древесины проводившейся в поврежденных и погибших молодняках, а также, при наличии погибших семенников, проводившиеся выборочные санитарные рубки и (или) уборка неликвидной древесины; площади, на которых проводилась уборка неликвидной древесины в местах образования ветровала, бурелома, снеголома, верховых пожаров и других повреждений при наличии неликвидной и дровяной древесины более 90% от общего запаса погибших и поврежденных деревьев, а также в случаях, когда заготовка древесины погибших или поврежденных насаждений запрещена. Кроме того, в статистических целях в строку 06 включаются площади лесных участков, на которых в отчетном году проводилась рубка аварийных деревьев в целях недопущения вреда жизни и здоровью граждан или ущерба государственному имуществу и имуществу граждан и юридических лиц.</w:t>
      </w:r>
    </w:p>
    <w:p w14:paraId="7CD5EDB7" w14:textId="77777777" w:rsidR="00DD7407" w:rsidRPr="00465AF9" w:rsidRDefault="00DD7407" w:rsidP="00DD7407">
      <w:pPr>
        <w:tabs>
          <w:tab w:val="left" w:pos="1080"/>
        </w:tabs>
        <w:ind w:firstLine="720"/>
        <w:jc w:val="both"/>
        <w:rPr>
          <w:bCs/>
          <w:szCs w:val="24"/>
        </w:rPr>
      </w:pPr>
      <w:r w:rsidRPr="00465AF9">
        <w:rPr>
          <w:rFonts w:ascii="Times New Roman CYR" w:hAnsi="Times New Roman CYR" w:cs="Times New Roman CYR"/>
          <w:bCs/>
        </w:rPr>
        <w:t xml:space="preserve">В </w:t>
      </w:r>
      <w:r w:rsidRPr="00465AF9">
        <w:rPr>
          <w:rFonts w:ascii="Times New Roman CYR" w:hAnsi="Times New Roman CYR" w:cs="Times New Roman CYR"/>
          <w:b/>
          <w:bCs/>
        </w:rPr>
        <w:t>графе 4</w:t>
      </w:r>
      <w:r w:rsidRPr="00465AF9">
        <w:rPr>
          <w:rFonts w:ascii="Times New Roman CYR" w:hAnsi="Times New Roman CYR" w:cs="Times New Roman CYR"/>
          <w:bCs/>
        </w:rPr>
        <w:t xml:space="preserve"> </w:t>
      </w:r>
      <w:r w:rsidRPr="00465AF9">
        <w:rPr>
          <w:rFonts w:ascii="Times New Roman CYR" w:hAnsi="Times New Roman CYR" w:cs="Times New Roman CYR"/>
          <w:b/>
          <w:bCs/>
        </w:rPr>
        <w:t xml:space="preserve">подраздела 1.1 </w:t>
      </w:r>
      <w:r w:rsidRPr="00465AF9">
        <w:rPr>
          <w:rFonts w:ascii="Times New Roman CYR" w:hAnsi="Times New Roman CYR" w:cs="Times New Roman CYR"/>
          <w:bCs/>
        </w:rPr>
        <w:t xml:space="preserve">отражаются текущие затраты на мероприятия по выполнению мер санитарной безопасности в лесах, связанных с предупреждением распространения вредных организмов </w:t>
      </w:r>
      <w:r w:rsidRPr="00465AF9">
        <w:rPr>
          <w:rFonts w:ascii="Times New Roman CYR" w:hAnsi="Times New Roman CYR" w:cs="Times New Roman CYR"/>
          <w:bCs/>
          <w:szCs w:val="24"/>
        </w:rPr>
        <w:t>из всех источников финансирования (без налога на добавленную стоимость).</w:t>
      </w:r>
    </w:p>
    <w:p w14:paraId="360D7C05"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szCs w:val="24"/>
        </w:rPr>
        <w:t xml:space="preserve">По </w:t>
      </w:r>
      <w:r w:rsidRPr="00465AF9">
        <w:rPr>
          <w:rFonts w:ascii="Times New Roman CYR" w:hAnsi="Times New Roman CYR" w:cs="Times New Roman CYR"/>
          <w:b/>
          <w:bCs/>
          <w:szCs w:val="24"/>
        </w:rPr>
        <w:t>строке 01</w:t>
      </w:r>
      <w:r w:rsidRPr="00465AF9">
        <w:rPr>
          <w:rFonts w:ascii="Times New Roman CYR" w:hAnsi="Times New Roman CYR" w:cs="Times New Roman CYR"/>
          <w:bCs/>
          <w:szCs w:val="24"/>
        </w:rPr>
        <w:t xml:space="preserve"> отражаются текущие затраты на проведение мероприятий по предупреждению распространения вредных организмов:</w:t>
      </w:r>
      <w:r w:rsidRPr="00465AF9">
        <w:rPr>
          <w:rFonts w:ascii="Times New Roman CYR" w:hAnsi="Times New Roman CYR" w:cs="Times New Roman CYR"/>
          <w:bCs/>
        </w:rPr>
        <w:t xml:space="preserve"> профилактических мероприятий по защите лесов (строки 02 – 05) и санитарно-оздоровительных мероприятий (строка 06).</w:t>
      </w:r>
    </w:p>
    <w:p w14:paraId="3E5B8D14"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 xml:space="preserve">Здесь также учитываются заработная плата работников, выполнявших указанные виды работ, и отчисления во внебюджетные социальные фонды. Если респондентом проводилось несколько видов работ, то заработная плата распределяется по соответствующим строкам подраздела 1.1 пропорционально удельному весу затрат каждого вида работ. </w:t>
      </w:r>
    </w:p>
    <w:p w14:paraId="59401A1F"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lastRenderedPageBreak/>
        <w:t>Если в отчетном году респондентом в рамках проведения агитационных мероприятий развешивались аншлаги и плакаты,</w:t>
      </w:r>
      <w:r w:rsidRPr="00465AF9">
        <w:rPr>
          <w:rFonts w:ascii="Times New Roman CYR" w:hAnsi="Times New Roman CYR" w:cs="Times New Roman CYR"/>
          <w:bCs/>
        </w:rPr>
        <w:br w:type="textWrapping" w:clear="all"/>
        <w:t>то в строку 01 также включаются затраты на их изготовление (приобретение), а также заработная плата работников, выполнявших</w:t>
      </w:r>
      <w:r w:rsidRPr="00465AF9">
        <w:rPr>
          <w:rFonts w:ascii="Times New Roman CYR" w:hAnsi="Times New Roman CYR" w:cs="Times New Roman CYR"/>
          <w:bCs/>
        </w:rPr>
        <w:br w:type="textWrapping" w:clear="all"/>
        <w:t>эти работы.</w:t>
      </w:r>
    </w:p>
    <w:p w14:paraId="0B36F9A5"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Для статистических целей в строку 01 также включаются затраты на проведение лесопатологических обследований.</w:t>
      </w:r>
    </w:p>
    <w:p w14:paraId="5713F55F"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 xml:space="preserve">Из общего объема затрат на мероприятия по предупреждению распространения вредных организмов по </w:t>
      </w:r>
      <w:r w:rsidRPr="00465AF9">
        <w:rPr>
          <w:rFonts w:ascii="Times New Roman CYR" w:hAnsi="Times New Roman CYR" w:cs="Times New Roman CYR"/>
          <w:b/>
          <w:bCs/>
          <w:szCs w:val="24"/>
        </w:rPr>
        <w:t>строке 02</w:t>
      </w:r>
      <w:r w:rsidRPr="00465AF9">
        <w:rPr>
          <w:rFonts w:ascii="Times New Roman CYR" w:hAnsi="Times New Roman CYR" w:cs="Times New Roman CYR"/>
          <w:bCs/>
          <w:szCs w:val="24"/>
        </w:rPr>
        <w:t xml:space="preserve"> приводятся средства, израсходованные в отчетном году на проведение профилактических биотехнических и профилактических лесохозяйственных мероприятий (строки 03 и 04 соответственно).</w:t>
      </w:r>
    </w:p>
    <w:p w14:paraId="33B933D3"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 xml:space="preserve">По </w:t>
      </w:r>
      <w:r w:rsidRPr="00465AF9">
        <w:rPr>
          <w:rFonts w:ascii="Times New Roman CYR" w:hAnsi="Times New Roman CYR" w:cs="Times New Roman CYR"/>
          <w:b/>
          <w:bCs/>
          <w:szCs w:val="24"/>
        </w:rPr>
        <w:t>строке 03</w:t>
      </w:r>
      <w:r w:rsidRPr="00465AF9">
        <w:rPr>
          <w:rFonts w:ascii="Times New Roman CYR" w:hAnsi="Times New Roman CYR" w:cs="Times New Roman CYR"/>
          <w:bCs/>
          <w:szCs w:val="24"/>
        </w:rPr>
        <w:t xml:space="preserve"> из строки 02 выделяются затраты на приобретение семян, саженцев деревьев и кустарников для гнездования, скворечников, дуплянок и кормушек; на приобретение и выкладку подкормки, посадку ремиз (полос или куртин из древесных или</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кустарниковых растений, служащих местами укрытия и кормления полезных птиц), а также на сохранение и создание в лесу источников воды); на приобретение и посев травянистых нектароносных растений; на приобретение феромонов.</w:t>
      </w:r>
    </w:p>
    <w:p w14:paraId="6305F839"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rPr>
        <w:t xml:space="preserve">По </w:t>
      </w:r>
      <w:r w:rsidRPr="00465AF9">
        <w:rPr>
          <w:rFonts w:ascii="Times New Roman CYR" w:hAnsi="Times New Roman CYR" w:cs="Times New Roman CYR"/>
          <w:b/>
          <w:bCs/>
        </w:rPr>
        <w:t>строке 04</w:t>
      </w:r>
      <w:r w:rsidRPr="00465AF9">
        <w:rPr>
          <w:rFonts w:ascii="Times New Roman CYR" w:hAnsi="Times New Roman CYR" w:cs="Times New Roman CYR"/>
          <w:bCs/>
        </w:rPr>
        <w:t xml:space="preserve"> из строки 02 выделяются затраты на приобретение и доставку удобрений и минеральных</w:t>
      </w:r>
      <w:r w:rsidRPr="00465AF9">
        <w:rPr>
          <w:rFonts w:ascii="Times New Roman CYR" w:hAnsi="Times New Roman CYR" w:cs="Times New Roman CYR"/>
          <w:bCs/>
          <w:szCs w:val="24"/>
        </w:rPr>
        <w:t xml:space="preserve"> добавок для повышения устойчивости лесных насаждений в неблагоприятные периоды (включая, например, средства на приобретение горюче-смазочных материалов (ГСМ), аренду транспортных средств), а также приобретение биологических средств защиты леса. </w:t>
      </w:r>
    </w:p>
    <w:p w14:paraId="771082FD"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szCs w:val="24"/>
        </w:rPr>
        <w:t>Если в отчетном году респондентом проводились работы по лечению деревьев, то по строке 04 также отражаются затраты, например, на</w:t>
      </w:r>
      <w:r w:rsidRPr="00465AF9">
        <w:rPr>
          <w:rFonts w:ascii="Times New Roman CYR" w:hAnsi="Times New Roman CYR" w:cs="Times New Roman CYR"/>
          <w:bCs/>
        </w:rPr>
        <w:t xml:space="preserve"> приобретение (аренду) опрыскивателей, приобретение инвентаря для </w:t>
      </w:r>
      <w:r w:rsidRPr="00465AF9">
        <w:rPr>
          <w:rFonts w:ascii="Times New Roman CYR" w:hAnsi="Times New Roman CYR" w:cs="Times New Roman CYR"/>
          <w:bCs/>
          <w:szCs w:val="24"/>
        </w:rPr>
        <w:t>обрезки отдельных усыхающих и поврежденных ветвей, с</w:t>
      </w:r>
      <w:r w:rsidRPr="00465AF9">
        <w:rPr>
          <w:rFonts w:ascii="Times New Roman CYR" w:hAnsi="Times New Roman CYR" w:cs="Times New Roman CYR"/>
          <w:bCs/>
        </w:rPr>
        <w:t>редств для</w:t>
      </w:r>
      <w:r w:rsidRPr="00465AF9">
        <w:rPr>
          <w:rFonts w:ascii="Times New Roman CYR" w:hAnsi="Times New Roman CYR" w:cs="Times New Roman CYR"/>
          <w:bCs/>
          <w:lang w:val="en-US"/>
        </w:rPr>
        <w:t> </w:t>
      </w:r>
      <w:r w:rsidRPr="00465AF9">
        <w:rPr>
          <w:rFonts w:ascii="Times New Roman CYR" w:hAnsi="Times New Roman CYR" w:cs="Times New Roman CYR"/>
          <w:bCs/>
        </w:rPr>
        <w:t>санации дупел, лечения ран.</w:t>
      </w:r>
    </w:p>
    <w:p w14:paraId="4F7E0D69"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rPr>
        <w:t xml:space="preserve">Кроме того, в затраты на проведение лесохозяйственных мероприятий включаются средства, потраченные респондентом в отчетном году на </w:t>
      </w:r>
      <w:r w:rsidRPr="00465AF9">
        <w:rPr>
          <w:rFonts w:ascii="Times New Roman CYR" w:hAnsi="Times New Roman CYR" w:cs="Times New Roman CYR"/>
          <w:bCs/>
          <w:szCs w:val="24"/>
        </w:rPr>
        <w:t>приобретение пестицидов для предотвращения появления очагов вредных организмов (</w:t>
      </w:r>
      <w:r w:rsidRPr="00465AF9">
        <w:rPr>
          <w:rFonts w:ascii="Times New Roman CYR" w:hAnsi="Times New Roman CYR" w:cs="Times New Roman CYR"/>
          <w:b/>
          <w:bCs/>
          <w:szCs w:val="24"/>
        </w:rPr>
        <w:t>строка 05</w:t>
      </w:r>
      <w:r w:rsidRPr="00465AF9">
        <w:rPr>
          <w:rFonts w:ascii="Times New Roman CYR" w:hAnsi="Times New Roman CYR" w:cs="Times New Roman CYR"/>
          <w:bCs/>
          <w:szCs w:val="24"/>
        </w:rPr>
        <w:t>).</w:t>
      </w:r>
    </w:p>
    <w:p w14:paraId="31D54565"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t xml:space="preserve">По </w:t>
      </w:r>
      <w:r w:rsidRPr="00465AF9">
        <w:rPr>
          <w:rFonts w:ascii="Times New Roman CYR" w:hAnsi="Times New Roman CYR" w:cs="Times New Roman CYR"/>
          <w:b/>
          <w:bCs/>
        </w:rPr>
        <w:t>строке 06</w:t>
      </w:r>
      <w:r w:rsidRPr="00465AF9">
        <w:rPr>
          <w:rFonts w:ascii="Times New Roman CYR" w:hAnsi="Times New Roman CYR" w:cs="Times New Roman CYR"/>
          <w:bCs/>
        </w:rPr>
        <w:t xml:space="preserve"> из строки 01 выделяются затраты на проведение рубки погибших и поврежденных лесных насаждений, приобретение инвентаря, инструментов для обрубки сучьев, веток, кустарника, а также затраты на их сжигание, мульчирование и вывоз в места, предназначенные для переработки древесины, включая средства на приобретение ГСМ, запчастей, аренду и текущий ремонт транспортных средств; по уборке неликвидной древесины, рубке аварийных деревьев.</w:t>
      </w:r>
    </w:p>
    <w:p w14:paraId="5DD3FBC5"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t xml:space="preserve">7. В </w:t>
      </w:r>
      <w:r w:rsidRPr="00465AF9">
        <w:rPr>
          <w:rFonts w:ascii="Times New Roman CYR" w:hAnsi="Times New Roman CYR" w:cs="Times New Roman CYR"/>
          <w:b/>
          <w:bCs/>
        </w:rPr>
        <w:t>подразделе 1.2</w:t>
      </w:r>
      <w:r w:rsidRPr="00465AF9">
        <w:rPr>
          <w:rFonts w:ascii="Times New Roman CYR" w:hAnsi="Times New Roman CYR" w:cs="Times New Roman CYR"/>
          <w:bCs/>
        </w:rPr>
        <w:t xml:space="preserve"> приводятся данные о мероприятиях по ликвидации очагов вредных организмов, выполненных в отчетном году в</w:t>
      </w:r>
      <w:r w:rsidRPr="00465AF9">
        <w:rPr>
          <w:rFonts w:ascii="Times New Roman CYR" w:hAnsi="Times New Roman CYR" w:cs="Times New Roman CYR"/>
          <w:bCs/>
          <w:lang w:val="en-US"/>
        </w:rPr>
        <w:t> </w:t>
      </w:r>
      <w:r w:rsidRPr="00465AF9">
        <w:rPr>
          <w:rFonts w:ascii="Times New Roman CYR" w:hAnsi="Times New Roman CYR" w:cs="Times New Roman CYR"/>
          <w:bCs/>
        </w:rPr>
        <w:t>соответствии с Правилами ликвидации очагов вредных организмов, утвержденными приложением 2 к приказу Минприроды России</w:t>
      </w:r>
      <w:r w:rsidRPr="00465AF9">
        <w:rPr>
          <w:rFonts w:ascii="Times New Roman CYR" w:hAnsi="Times New Roman CYR" w:cs="Times New Roman CYR"/>
          <w:bCs/>
        </w:rPr>
        <w:br/>
        <w:t>от 9 ноября 2020 г. № 913 (зарегистрирован Минюстом России 18 декабря 2020 г., регистрационный № 61585), за исключением обследований очагов вредных организмов, результаты которых отражаются в разделе 2 формы.</w:t>
      </w:r>
    </w:p>
    <w:p w14:paraId="286EAABB"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rPr>
        <w:t>В</w:t>
      </w:r>
      <w:r w:rsidRPr="00465AF9">
        <w:rPr>
          <w:rFonts w:ascii="Times New Roman CYR" w:hAnsi="Times New Roman CYR" w:cs="Times New Roman CYR"/>
          <w:b/>
          <w:bCs/>
        </w:rPr>
        <w:t xml:space="preserve"> графе 3</w:t>
      </w:r>
      <w:r w:rsidRPr="00465AF9">
        <w:rPr>
          <w:rFonts w:ascii="Times New Roman CYR" w:hAnsi="Times New Roman CYR" w:cs="Times New Roman CYR"/>
          <w:bCs/>
        </w:rPr>
        <w:t xml:space="preserve"> </w:t>
      </w:r>
      <w:r w:rsidRPr="00465AF9">
        <w:rPr>
          <w:rFonts w:ascii="Times New Roman CYR" w:hAnsi="Times New Roman CYR" w:cs="Times New Roman CYR"/>
          <w:b/>
          <w:bCs/>
        </w:rPr>
        <w:t xml:space="preserve">подраздела 1.2 </w:t>
      </w:r>
      <w:r w:rsidRPr="00465AF9">
        <w:rPr>
          <w:rFonts w:ascii="Times New Roman CYR" w:hAnsi="Times New Roman CYR" w:cs="Times New Roman CYR"/>
          <w:bCs/>
          <w:szCs w:val="24"/>
        </w:rPr>
        <w:t xml:space="preserve">показываются площади </w:t>
      </w:r>
      <w:r w:rsidRPr="00465AF9">
        <w:rPr>
          <w:rFonts w:ascii="Times New Roman CYR" w:hAnsi="Times New Roman CYR" w:cs="Times New Roman CYR"/>
          <w:bCs/>
        </w:rPr>
        <w:t>лесных участков</w:t>
      </w:r>
      <w:r w:rsidRPr="00465AF9">
        <w:rPr>
          <w:rFonts w:ascii="Times New Roman CYR" w:hAnsi="Times New Roman CYR" w:cs="Times New Roman CYR"/>
          <w:bCs/>
          <w:szCs w:val="24"/>
        </w:rPr>
        <w:t>, на которых в отчетном году проводились мероприятия по</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уничтожению или подавлению численности вредных организмов (строки 09, 11 – 13), а также рубки лесных насаждений в целях регулирования породного и возрастного составов лесных насаждений, зараженных вредными организмами (строка 14).</w:t>
      </w:r>
    </w:p>
    <w:p w14:paraId="38988C92"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rPr>
        <w:t xml:space="preserve">По </w:t>
      </w:r>
      <w:r w:rsidRPr="00465AF9">
        <w:rPr>
          <w:rFonts w:ascii="Times New Roman CYR" w:hAnsi="Times New Roman CYR" w:cs="Times New Roman CYR"/>
          <w:b/>
          <w:bCs/>
        </w:rPr>
        <w:t>строке 09</w:t>
      </w:r>
      <w:r w:rsidRPr="00465AF9">
        <w:rPr>
          <w:rFonts w:ascii="Times New Roman CYR" w:hAnsi="Times New Roman CYR" w:cs="Times New Roman CYR"/>
          <w:bCs/>
        </w:rPr>
        <w:t xml:space="preserve"> приводятся площади лесных участков, на которых в отчетном году </w:t>
      </w:r>
      <w:r w:rsidRPr="00465AF9">
        <w:rPr>
          <w:rFonts w:ascii="Times New Roman CYR" w:hAnsi="Times New Roman CYR" w:cs="Times New Roman CYR"/>
          <w:bCs/>
          <w:szCs w:val="24"/>
        </w:rPr>
        <w:t>проводились мероприятия по уничтожению или</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подавлению численности вредных организмов авиационным способом с применением химических и биологических препаратов.</w:t>
      </w:r>
    </w:p>
    <w:p w14:paraId="4F557F33"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Если в отчетном году авиационные работы по защите лесов выполнялись одновременно с авиационными работами по охране лесов от</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 xml:space="preserve">пожаров (пункт 12 Порядка организации и выполнения авиационных работ по защите лесов, утвержденного приказом Минприроды России </w:t>
      </w:r>
      <w:r w:rsidRPr="00465AF9">
        <w:rPr>
          <w:rFonts w:ascii="Times New Roman CYR" w:hAnsi="Times New Roman CYR" w:cs="Times New Roman CYR"/>
          <w:bCs/>
          <w:szCs w:val="24"/>
        </w:rPr>
        <w:lastRenderedPageBreak/>
        <w:t xml:space="preserve">от 15 ноября 2016 г. № 597 (зарегистрирован  Минюстом России 30 марта 2017 г., </w:t>
      </w:r>
      <w:r w:rsidRPr="00465AF9">
        <w:rPr>
          <w:rFonts w:ascii="Times New Roman CYR" w:hAnsi="Times New Roman CYR" w:cs="Times New Roman CYR"/>
          <w:bCs/>
        </w:rPr>
        <w:t>регистрационный</w:t>
      </w:r>
      <w:r w:rsidRPr="00465AF9">
        <w:rPr>
          <w:rFonts w:ascii="Times New Roman CYR" w:hAnsi="Times New Roman CYR" w:cs="Times New Roman CYR"/>
          <w:bCs/>
          <w:szCs w:val="24"/>
        </w:rPr>
        <w:t xml:space="preserve"> № 46174), а площадь лесных участков, на которой выполнялись только мероприятия по уничтожению или подавлению численности вредных организмов, выделить невозможно, </w:t>
      </w:r>
      <w:r w:rsidRPr="00465AF9">
        <w:rPr>
          <w:rFonts w:ascii="Times New Roman CYR" w:hAnsi="Times New Roman CYR" w:cs="Times New Roman CYR"/>
          <w:bCs/>
          <w:szCs w:val="24"/>
        </w:rPr>
        <w:br/>
        <w:t>то в строке 09 площадь лесных участков приводится с учетом авиационных работ по охране лесов от пожаров.</w:t>
      </w:r>
    </w:p>
    <w:p w14:paraId="1DFDB048" w14:textId="77777777" w:rsidR="00DD7407" w:rsidRPr="00465AF9" w:rsidRDefault="00DD7407" w:rsidP="00DD7407">
      <w:pPr>
        <w:tabs>
          <w:tab w:val="left" w:pos="1080"/>
        </w:tabs>
        <w:ind w:firstLine="720"/>
        <w:jc w:val="both"/>
        <w:rPr>
          <w:rFonts w:ascii="Times New Roman CYR" w:hAnsi="Times New Roman CYR" w:cs="Times New Roman CYR"/>
          <w:bCs/>
          <w:sz w:val="18"/>
          <w:szCs w:val="18"/>
        </w:rPr>
      </w:pPr>
      <w:r w:rsidRPr="00465AF9">
        <w:rPr>
          <w:rFonts w:ascii="Times New Roman CYR" w:hAnsi="Times New Roman CYR" w:cs="Times New Roman CYR"/>
          <w:bCs/>
        </w:rPr>
        <w:t>Не учитываются следующие авиационные работы по защите лесов: осуществление государственного лесопатологического мониторинга с использованием авиационных средств; осуществление лесопатологических обследований с использованием авиационных средств; проведение иных работ по защите лесов от вредных организмов с использованием авиационных средств.</w:t>
      </w:r>
    </w:p>
    <w:p w14:paraId="28606B16"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 xml:space="preserve">По </w:t>
      </w:r>
      <w:r w:rsidRPr="00465AF9">
        <w:rPr>
          <w:rFonts w:ascii="Times New Roman CYR" w:hAnsi="Times New Roman CYR" w:cs="Times New Roman CYR"/>
          <w:b/>
          <w:bCs/>
          <w:szCs w:val="24"/>
        </w:rPr>
        <w:t>строкам 11 и 12</w:t>
      </w:r>
      <w:r w:rsidRPr="00465AF9">
        <w:rPr>
          <w:rFonts w:ascii="Times New Roman CYR" w:hAnsi="Times New Roman CYR" w:cs="Times New Roman CYR"/>
          <w:bCs/>
          <w:szCs w:val="24"/>
        </w:rPr>
        <w:t xml:space="preserve"> отражаются площади лесных участков, на которых в отчетном году мероприятия по уничтожению или</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подавлению численности вредных организмов осуществлялись наземным способом посредством опрыскивания или аэрозольной обработки лесных участков с применением химических (строка 11) или биологических (строка 12) препаратов.</w:t>
      </w:r>
    </w:p>
    <w:p w14:paraId="15F8F5EC"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В целях уничтожения или подавления численности вредных организмов на лесных участках могут использоваться следующие средства: пестициды; биологические фунгициды (биологически активные вещества органического происхождения, подавляющие жизнеспособность или вызывающие гибель микроорганизмов), энтомофаги (хищные и паразитические насекомые, являющиеся естественными врагами вредителей леса); вирусы; и иные (например, аэрозоли или вещества, образующие на поверхности кладок яиц воздухонепроницаемые пленки).</w:t>
      </w:r>
    </w:p>
    <w:p w14:paraId="0AFF2ACA"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 xml:space="preserve">Исключения составляют леса, расположенные на особо охраняемых природных территориях, в водоохранных зонах, леса, выполняющие функции защиты природных и иных объектов (лесопарковые зоны), зеленые зоны, городские леса, особо защитные участки лесов (заповедные лесные участки), в которых использование токсичных химических препаратов (химических препаратов, обладающих </w:t>
      </w:r>
      <w:r w:rsidRPr="00465AF9">
        <w:t xml:space="preserve">токсичным, канцерогенным или мутагенным </w:t>
      </w:r>
      <w:r w:rsidRPr="00465AF9">
        <w:rPr>
          <w:rFonts w:ascii="Times New Roman CYR" w:hAnsi="Times New Roman CYR" w:cs="Times New Roman CYR"/>
          <w:bCs/>
          <w:szCs w:val="24"/>
        </w:rPr>
        <w:t>воздействием) запрещается в соответствии со статьями 112 – 114, 116, 119 ЛК РФ, а также леса, расположенные на Байкальской природной территории, в которых при проведении мероприятий по</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ликвидации очагов вредных организмов запрещается использование пестицидов в соответствии с Федеральным законом от</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1 мая 1999 г. №</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94-ФЗ «Об охране озера Байкал».</w:t>
      </w:r>
    </w:p>
    <w:p w14:paraId="7A1948DE" w14:textId="77777777" w:rsidR="00DD7407" w:rsidRPr="00465AF9" w:rsidRDefault="00DD7407" w:rsidP="00DD7407">
      <w:pPr>
        <w:tabs>
          <w:tab w:val="left" w:pos="1080"/>
        </w:tabs>
        <w:ind w:firstLine="720"/>
        <w:jc w:val="both"/>
        <w:rPr>
          <w:rFonts w:ascii="Times New Roman CYR" w:eastAsia="Calibri" w:hAnsi="Times New Roman CYR" w:cs="Times New Roman CYR"/>
          <w:bCs/>
          <w:szCs w:val="24"/>
        </w:rPr>
      </w:pPr>
      <w:r w:rsidRPr="00465AF9">
        <w:rPr>
          <w:rFonts w:ascii="Times New Roman CYR" w:hAnsi="Times New Roman CYR" w:cs="Times New Roman CYR"/>
          <w:bCs/>
        </w:rPr>
        <w:t xml:space="preserve">По </w:t>
      </w:r>
      <w:r w:rsidRPr="00465AF9">
        <w:rPr>
          <w:rFonts w:ascii="Times New Roman CYR" w:hAnsi="Times New Roman CYR" w:cs="Times New Roman CYR"/>
          <w:b/>
          <w:bCs/>
        </w:rPr>
        <w:t>строке 13</w:t>
      </w:r>
      <w:r w:rsidRPr="00465AF9">
        <w:rPr>
          <w:rFonts w:ascii="Times New Roman CYR" w:hAnsi="Times New Roman CYR" w:cs="Times New Roman CYR"/>
          <w:bCs/>
        </w:rPr>
        <w:t xml:space="preserve"> отражаются площади лесных участков, на которых в отчетном году проводились другие виды работ по уничтожению или подавлению численности вредных организмов, например </w:t>
      </w:r>
      <w:r w:rsidRPr="00465AF9">
        <w:rPr>
          <w:rFonts w:ascii="Times New Roman CYR" w:eastAsia="Calibri" w:hAnsi="Times New Roman CYR" w:cs="Times New Roman CYR"/>
          <w:bCs/>
          <w:szCs w:val="24"/>
        </w:rPr>
        <w:t xml:space="preserve">развешивание </w:t>
      </w:r>
      <w:proofErr w:type="spellStart"/>
      <w:r w:rsidRPr="00465AF9">
        <w:rPr>
          <w:rFonts w:ascii="Times New Roman CYR" w:eastAsia="Calibri" w:hAnsi="Times New Roman CYR" w:cs="Times New Roman CYR"/>
          <w:bCs/>
          <w:szCs w:val="24"/>
        </w:rPr>
        <w:t>феромонных</w:t>
      </w:r>
      <w:proofErr w:type="spellEnd"/>
      <w:r w:rsidRPr="00465AF9">
        <w:rPr>
          <w:rFonts w:ascii="Times New Roman CYR" w:eastAsia="Calibri" w:hAnsi="Times New Roman CYR" w:cs="Times New Roman CYR"/>
          <w:bCs/>
          <w:szCs w:val="24"/>
        </w:rPr>
        <w:t xml:space="preserve"> ловушек; сбор и уничтожение яйцекладок, гнезд вредителей; обработка нетоксичными средствами; нанесение ловчих клеевых поясов.</w:t>
      </w:r>
    </w:p>
    <w:p w14:paraId="370D6369" w14:textId="77777777" w:rsidR="00DD7407" w:rsidRPr="00465AF9" w:rsidRDefault="00DD7407" w:rsidP="00DD7407">
      <w:pPr>
        <w:tabs>
          <w:tab w:val="left" w:pos="1080"/>
        </w:tabs>
        <w:ind w:firstLine="720"/>
        <w:jc w:val="both"/>
        <w:rPr>
          <w:rFonts w:ascii="Times New Roman CYR" w:eastAsia="Calibri" w:hAnsi="Times New Roman CYR" w:cs="Times New Roman CYR"/>
          <w:bCs/>
          <w:szCs w:val="24"/>
        </w:rPr>
      </w:pPr>
      <w:r w:rsidRPr="00465AF9">
        <w:rPr>
          <w:rFonts w:ascii="Times New Roman CYR" w:eastAsia="Calibri" w:hAnsi="Times New Roman CYR" w:cs="Times New Roman CYR"/>
          <w:bCs/>
          <w:szCs w:val="24"/>
        </w:rPr>
        <w:t xml:space="preserve">По </w:t>
      </w:r>
      <w:r w:rsidRPr="00465AF9">
        <w:rPr>
          <w:rFonts w:ascii="Times New Roman CYR" w:eastAsia="Calibri" w:hAnsi="Times New Roman CYR" w:cs="Times New Roman CYR"/>
          <w:b/>
          <w:bCs/>
          <w:szCs w:val="24"/>
        </w:rPr>
        <w:t>строке 14</w:t>
      </w:r>
      <w:r w:rsidRPr="00465AF9">
        <w:rPr>
          <w:rFonts w:ascii="Times New Roman CYR" w:eastAsia="Calibri" w:hAnsi="Times New Roman CYR" w:cs="Times New Roman CYR"/>
          <w:bCs/>
          <w:szCs w:val="24"/>
        </w:rPr>
        <w:t xml:space="preserve"> отражаются площади </w:t>
      </w:r>
      <w:r w:rsidRPr="00465AF9">
        <w:rPr>
          <w:rFonts w:ascii="Times New Roman CYR" w:hAnsi="Times New Roman CYR" w:cs="Times New Roman CYR"/>
          <w:bCs/>
        </w:rPr>
        <w:t>лесных участков</w:t>
      </w:r>
      <w:r w:rsidRPr="00465AF9">
        <w:rPr>
          <w:rFonts w:ascii="Times New Roman CYR" w:eastAsia="Calibri" w:hAnsi="Times New Roman CYR" w:cs="Times New Roman CYR"/>
          <w:bCs/>
          <w:szCs w:val="24"/>
        </w:rPr>
        <w:t xml:space="preserve">, на которых в отчетном году проводились рубки лесных насаждений в целях регулирования породного и возрастного составов лесных насаждений, зараженных вредными организмами, выкладка ловчих деревьев, </w:t>
      </w:r>
      <w:r w:rsidRPr="00465AF9">
        <w:rPr>
          <w:rFonts w:ascii="Times New Roman CYR" w:hAnsi="Times New Roman CYR" w:cs="Times New Roman CYR"/>
          <w:bCs/>
          <w:szCs w:val="24"/>
        </w:rPr>
        <w:t>направленная на частичный отлов и уничтожение стволовых вредителей,</w:t>
      </w:r>
      <w:r w:rsidRPr="00465AF9">
        <w:rPr>
          <w:rFonts w:ascii="Times New Roman CYR" w:eastAsia="Calibri" w:hAnsi="Times New Roman CYR" w:cs="Times New Roman CYR"/>
          <w:bCs/>
          <w:szCs w:val="24"/>
        </w:rPr>
        <w:t xml:space="preserve"> а также сплошная рубка лесных насаждений, являющихся очагами вредных организмов.</w:t>
      </w:r>
    </w:p>
    <w:p w14:paraId="17AB893D"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В строку 14 не включаются площади лесных участков, на которых проводились сплошные рубки погибших и поврежденных лесных насаждений в рамках выполнения санитарно-оздоровительных мероприятий (строка 06).</w:t>
      </w:r>
    </w:p>
    <w:p w14:paraId="2ABCB7B0"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eastAsia="Calibri" w:hAnsi="Times New Roman CYR" w:cs="Times New Roman CYR"/>
          <w:bCs/>
          <w:szCs w:val="24"/>
        </w:rPr>
        <w:t xml:space="preserve">В </w:t>
      </w:r>
      <w:r w:rsidRPr="00465AF9">
        <w:rPr>
          <w:rFonts w:ascii="Times New Roman CYR" w:eastAsia="Calibri" w:hAnsi="Times New Roman CYR" w:cs="Times New Roman CYR"/>
          <w:b/>
          <w:bCs/>
          <w:szCs w:val="24"/>
        </w:rPr>
        <w:t xml:space="preserve">графе 4 </w:t>
      </w:r>
      <w:r w:rsidRPr="00465AF9">
        <w:rPr>
          <w:rFonts w:ascii="Times New Roman CYR" w:hAnsi="Times New Roman CYR" w:cs="Times New Roman CYR"/>
          <w:b/>
          <w:bCs/>
        </w:rPr>
        <w:t xml:space="preserve">подраздела 1.2 </w:t>
      </w:r>
      <w:r w:rsidRPr="00465AF9">
        <w:rPr>
          <w:rFonts w:ascii="Times New Roman CYR" w:hAnsi="Times New Roman CYR" w:cs="Times New Roman CYR"/>
          <w:bCs/>
        </w:rPr>
        <w:t>отражаются текущие затраты</w:t>
      </w:r>
      <w:r w:rsidRPr="00465AF9">
        <w:rPr>
          <w:rFonts w:ascii="Times New Roman CYR" w:hAnsi="Times New Roman CYR" w:cs="Times New Roman CYR"/>
          <w:b/>
          <w:bCs/>
        </w:rPr>
        <w:t xml:space="preserve"> </w:t>
      </w:r>
      <w:r w:rsidRPr="00465AF9">
        <w:rPr>
          <w:rFonts w:ascii="Times New Roman CYR" w:hAnsi="Times New Roman CYR" w:cs="Times New Roman CYR"/>
          <w:bCs/>
        </w:rPr>
        <w:t>по ликвидации очагов вредных организмов</w:t>
      </w:r>
      <w:r w:rsidRPr="00465AF9">
        <w:rPr>
          <w:rFonts w:ascii="Times New Roman CYR" w:hAnsi="Times New Roman CYR" w:cs="Times New Roman CYR"/>
          <w:bCs/>
          <w:szCs w:val="24"/>
        </w:rPr>
        <w:t xml:space="preserve"> из всех источников финансирования (без налога на добавленную стоимость) </w:t>
      </w:r>
      <w:r w:rsidRPr="00465AF9">
        <w:rPr>
          <w:rFonts w:ascii="Times New Roman CYR" w:eastAsia="Calibri" w:hAnsi="Times New Roman CYR" w:cs="Times New Roman CYR"/>
          <w:bCs/>
          <w:szCs w:val="24"/>
        </w:rPr>
        <w:t xml:space="preserve">в рамках выполнения мероприятий </w:t>
      </w:r>
      <w:r w:rsidRPr="00465AF9">
        <w:rPr>
          <w:rFonts w:ascii="Times New Roman CYR" w:hAnsi="Times New Roman CYR" w:cs="Times New Roman CYR"/>
          <w:bCs/>
          <w:szCs w:val="24"/>
        </w:rPr>
        <w:t>по уничтожению или подавлению численности вредных организмов (строка 08) и рубки лесных насаждений в целях регулирования породного и возрастного составов лесных насаждений, зараженных вредными организмами (строка 14), заработная плата работников, выполнявших указанные виды работ, и отчисления во</w:t>
      </w:r>
      <w:r w:rsidRPr="00465AF9">
        <w:rPr>
          <w:rFonts w:ascii="Times New Roman CYR" w:hAnsi="Times New Roman CYR" w:cs="Times New Roman CYR"/>
          <w:bCs/>
          <w:szCs w:val="24"/>
          <w:lang w:val="en-US"/>
        </w:rPr>
        <w:t> </w:t>
      </w:r>
      <w:r w:rsidRPr="00465AF9">
        <w:rPr>
          <w:rFonts w:ascii="Times New Roman CYR" w:hAnsi="Times New Roman CYR" w:cs="Times New Roman CYR"/>
          <w:bCs/>
          <w:szCs w:val="24"/>
        </w:rPr>
        <w:t>внебюджетные социальные фонды. Если респондентом проводилось несколько видов работ, то заработная плата распределяется по соответствующим строкам подраздела 1.2 пропорционально удельному весу затрат каждого вида работ.</w:t>
      </w:r>
    </w:p>
    <w:p w14:paraId="24DF9C34"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lastRenderedPageBreak/>
        <w:t xml:space="preserve">В </w:t>
      </w:r>
      <w:r w:rsidRPr="00465AF9">
        <w:rPr>
          <w:rFonts w:ascii="Times New Roman CYR" w:hAnsi="Times New Roman CYR" w:cs="Times New Roman CYR"/>
          <w:b/>
          <w:bCs/>
          <w:szCs w:val="24"/>
        </w:rPr>
        <w:t>строку 08</w:t>
      </w:r>
      <w:r w:rsidRPr="00465AF9">
        <w:rPr>
          <w:rFonts w:ascii="Times New Roman CYR" w:hAnsi="Times New Roman CYR" w:cs="Times New Roman CYR"/>
          <w:bCs/>
          <w:szCs w:val="24"/>
        </w:rPr>
        <w:t xml:space="preserve"> включаются затраты на проведение мероприятий по уничтожению или подавлению численности вредных организмов, выполненных авиационным (строка 09) и наземным (строка 10) способом.</w:t>
      </w:r>
    </w:p>
    <w:p w14:paraId="31783263"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szCs w:val="24"/>
        </w:rPr>
        <w:t xml:space="preserve">В </w:t>
      </w:r>
      <w:r w:rsidRPr="00465AF9">
        <w:rPr>
          <w:rFonts w:ascii="Times New Roman CYR" w:hAnsi="Times New Roman CYR" w:cs="Times New Roman CYR"/>
          <w:b/>
          <w:bCs/>
          <w:szCs w:val="24"/>
        </w:rPr>
        <w:t>строке 09</w:t>
      </w:r>
      <w:r w:rsidRPr="00465AF9">
        <w:rPr>
          <w:rFonts w:ascii="Times New Roman CYR" w:hAnsi="Times New Roman CYR" w:cs="Times New Roman CYR"/>
          <w:bCs/>
          <w:szCs w:val="24"/>
        </w:rPr>
        <w:t xml:space="preserve"> отражаются </w:t>
      </w:r>
      <w:r w:rsidRPr="00465AF9">
        <w:rPr>
          <w:rFonts w:ascii="Times New Roman CYR" w:hAnsi="Times New Roman CYR" w:cs="Times New Roman CYR"/>
          <w:bCs/>
        </w:rPr>
        <w:t xml:space="preserve">стоимость услуг по эксплуатации воздушных судов (самолетов, вертолетов), включая ГСМ, подготовки посадочных площадок, стоимость биопрепаратов и химикатов, </w:t>
      </w:r>
      <w:r w:rsidRPr="00465AF9">
        <w:rPr>
          <w:rFonts w:ascii="Times New Roman CYR" w:hAnsi="Times New Roman CYR" w:cs="Times New Roman CYR"/>
          <w:bCs/>
          <w:szCs w:val="24"/>
        </w:rPr>
        <w:t>заработная плата работников, выполнявших указанные виды работ, и отчисления во внебюджетные социальные фонды,</w:t>
      </w:r>
      <w:r w:rsidRPr="00465AF9">
        <w:rPr>
          <w:rFonts w:ascii="Times New Roman CYR" w:hAnsi="Times New Roman CYR" w:cs="Times New Roman CYR"/>
          <w:bCs/>
        </w:rPr>
        <w:t xml:space="preserve"> а также другие расходы, связанные с проведением авиационных мер борьбы.</w:t>
      </w:r>
    </w:p>
    <w:p w14:paraId="6B31BBFB"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Также по строке 09 отражаются затраты по доставке воздушными судами людей и средств к очагам вредных организмов и обратно.</w:t>
      </w:r>
    </w:p>
    <w:p w14:paraId="6E0578FA"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Если в отчетном году авиационные работы по защите лесов выполнялись одновременно с авиационными работами по охране лесов от пожаров, а данные о площадях по строке 09 графы 3 приводились с учетом авиационных работ по охране лесов от пожаров,</w:t>
      </w:r>
      <w:r w:rsidRPr="00465AF9">
        <w:rPr>
          <w:rFonts w:ascii="Times New Roman CYR" w:hAnsi="Times New Roman CYR" w:cs="Times New Roman CYR"/>
          <w:bCs/>
          <w:szCs w:val="24"/>
        </w:rPr>
        <w:br/>
        <w:t>то в графе 4 указываются общие текущие затраты на выполнение этих мероприятий.</w:t>
      </w:r>
    </w:p>
    <w:p w14:paraId="62FF0521" w14:textId="77777777" w:rsidR="00DD7407" w:rsidRPr="00465AF9" w:rsidRDefault="00DD7407" w:rsidP="00DD7407">
      <w:pPr>
        <w:tabs>
          <w:tab w:val="left" w:pos="1080"/>
        </w:tabs>
        <w:spacing w:line="260" w:lineRule="exact"/>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 xml:space="preserve">В </w:t>
      </w:r>
      <w:r w:rsidRPr="00465AF9">
        <w:rPr>
          <w:rFonts w:ascii="Times New Roman CYR" w:hAnsi="Times New Roman CYR" w:cs="Times New Roman CYR"/>
          <w:b/>
          <w:bCs/>
          <w:szCs w:val="24"/>
        </w:rPr>
        <w:t>строке 10</w:t>
      </w:r>
      <w:r w:rsidRPr="00465AF9">
        <w:rPr>
          <w:rFonts w:ascii="Times New Roman CYR" w:hAnsi="Times New Roman CYR" w:cs="Times New Roman CYR"/>
          <w:bCs/>
          <w:szCs w:val="24"/>
        </w:rPr>
        <w:t xml:space="preserve"> отражаются затраты по уничтожению или подавлению численности вредных организмов наземным способом с применением химических (строка 11) или биологических (строка 12) препаратов.</w:t>
      </w:r>
    </w:p>
    <w:p w14:paraId="6C74BBFF"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 xml:space="preserve">В </w:t>
      </w:r>
      <w:r w:rsidRPr="00465AF9">
        <w:rPr>
          <w:rFonts w:ascii="Times New Roman CYR" w:hAnsi="Times New Roman CYR" w:cs="Times New Roman CYR"/>
          <w:b/>
          <w:bCs/>
          <w:szCs w:val="24"/>
        </w:rPr>
        <w:t>строках 11, 12</w:t>
      </w:r>
      <w:r w:rsidRPr="00465AF9">
        <w:rPr>
          <w:rFonts w:ascii="Times New Roman CYR" w:hAnsi="Times New Roman CYR" w:cs="Times New Roman CYR"/>
          <w:bCs/>
          <w:szCs w:val="24"/>
        </w:rPr>
        <w:t xml:space="preserve"> приводятся стоимость приобретенных химических или биологических препаратов, например: пестицидов, биологических фунгицидов, энтомофагов, вирусов, аэрозолей или веществ, образующих на поверхности кладок яиц воздухонепроницаемые пленки.</w:t>
      </w:r>
    </w:p>
    <w:p w14:paraId="555D0CE3"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t xml:space="preserve">По </w:t>
      </w:r>
      <w:r w:rsidRPr="00465AF9">
        <w:rPr>
          <w:rFonts w:ascii="Times New Roman CYR" w:hAnsi="Times New Roman CYR" w:cs="Times New Roman CYR"/>
          <w:b/>
          <w:bCs/>
        </w:rPr>
        <w:t>строке 13</w:t>
      </w:r>
      <w:r w:rsidRPr="00465AF9">
        <w:rPr>
          <w:rFonts w:ascii="Times New Roman CYR" w:hAnsi="Times New Roman CYR" w:cs="Times New Roman CYR"/>
          <w:bCs/>
        </w:rPr>
        <w:t xml:space="preserve"> из строки 08 выделяются затраты, например, на приобретение и </w:t>
      </w:r>
      <w:r w:rsidRPr="00465AF9">
        <w:rPr>
          <w:rFonts w:ascii="Times New Roman CYR" w:eastAsia="Calibri" w:hAnsi="Times New Roman CYR" w:cs="Times New Roman CYR"/>
          <w:bCs/>
          <w:szCs w:val="24"/>
        </w:rPr>
        <w:t xml:space="preserve">развешивание </w:t>
      </w:r>
      <w:proofErr w:type="spellStart"/>
      <w:r w:rsidRPr="00465AF9">
        <w:rPr>
          <w:rFonts w:ascii="Times New Roman CYR" w:eastAsia="Calibri" w:hAnsi="Times New Roman CYR" w:cs="Times New Roman CYR"/>
          <w:bCs/>
          <w:szCs w:val="24"/>
        </w:rPr>
        <w:t>феромонных</w:t>
      </w:r>
      <w:proofErr w:type="spellEnd"/>
      <w:r w:rsidRPr="00465AF9">
        <w:rPr>
          <w:rFonts w:ascii="Times New Roman CYR" w:eastAsia="Calibri" w:hAnsi="Times New Roman CYR" w:cs="Times New Roman CYR"/>
          <w:bCs/>
          <w:szCs w:val="24"/>
        </w:rPr>
        <w:t xml:space="preserve"> ловушек; </w:t>
      </w:r>
      <w:r w:rsidRPr="00465AF9">
        <w:rPr>
          <w:rFonts w:ascii="Times New Roman CYR" w:hAnsi="Times New Roman CYR" w:cs="Times New Roman CYR"/>
          <w:bCs/>
        </w:rPr>
        <w:t>изготовление и установку искусственных гнездовий для птиц</w:t>
      </w:r>
      <w:r w:rsidRPr="00465AF9">
        <w:rPr>
          <w:rFonts w:ascii="Times New Roman CYR" w:eastAsia="Calibri" w:hAnsi="Times New Roman CYR" w:cs="Times New Roman CYR"/>
          <w:bCs/>
          <w:szCs w:val="24"/>
        </w:rPr>
        <w:t>; приобретение нетоксичных средств и обработку ими лесных насаждений; средства на приобретение материалов для изготовления ловчих клеевых поясов (или приобретение готовых изделий).</w:t>
      </w:r>
    </w:p>
    <w:p w14:paraId="6DC445FD" w14:textId="77777777" w:rsidR="00DD7407" w:rsidRPr="00465AF9" w:rsidRDefault="00DD7407" w:rsidP="00DD7407">
      <w:pPr>
        <w:tabs>
          <w:tab w:val="left" w:pos="1080"/>
        </w:tabs>
        <w:ind w:firstLine="720"/>
        <w:jc w:val="both"/>
        <w:rPr>
          <w:rFonts w:ascii="Times New Roman CYR" w:eastAsia="Calibri" w:hAnsi="Times New Roman CYR" w:cs="Times New Roman CYR"/>
          <w:bCs/>
          <w:szCs w:val="24"/>
        </w:rPr>
      </w:pPr>
      <w:r w:rsidRPr="00465AF9">
        <w:rPr>
          <w:rFonts w:ascii="Times New Roman CYR" w:eastAsia="Calibri" w:hAnsi="Times New Roman CYR" w:cs="Times New Roman CYR"/>
          <w:bCs/>
          <w:szCs w:val="24"/>
        </w:rPr>
        <w:t xml:space="preserve">По </w:t>
      </w:r>
      <w:r w:rsidRPr="00465AF9">
        <w:rPr>
          <w:rFonts w:ascii="Times New Roman CYR" w:eastAsia="Calibri" w:hAnsi="Times New Roman CYR" w:cs="Times New Roman CYR"/>
          <w:b/>
          <w:bCs/>
          <w:szCs w:val="24"/>
        </w:rPr>
        <w:t>строке 14</w:t>
      </w:r>
      <w:r w:rsidRPr="00465AF9">
        <w:rPr>
          <w:rFonts w:ascii="Times New Roman CYR" w:eastAsia="Calibri" w:hAnsi="Times New Roman CYR" w:cs="Times New Roman CYR"/>
          <w:bCs/>
          <w:szCs w:val="24"/>
        </w:rPr>
        <w:t xml:space="preserve"> из строки 07 выделяются затраты, например: на рубки лесных насаждений в целях регулирования породного и возрастного составов лесных насаждений, зараженных вредными организмами, выкладку ловчих деревьев, а также рубку лесных насаждений, являющихся очагами вредных организмов, </w:t>
      </w:r>
      <w:r w:rsidRPr="00465AF9">
        <w:rPr>
          <w:rFonts w:ascii="Times New Roman CYR" w:hAnsi="Times New Roman CYR" w:cs="Times New Roman CYR"/>
          <w:bCs/>
        </w:rPr>
        <w:t>средства на приобретение ГСМ, запчастей, аренду и текущий ремонт транспортных средств, стоимость инвентаря, инструментов</w:t>
      </w:r>
      <w:r w:rsidRPr="00465AF9">
        <w:rPr>
          <w:rFonts w:ascii="Times New Roman CYR" w:eastAsia="Calibri" w:hAnsi="Times New Roman CYR" w:cs="Times New Roman CYR"/>
          <w:bCs/>
          <w:szCs w:val="24"/>
        </w:rPr>
        <w:t>.</w:t>
      </w:r>
    </w:p>
    <w:p w14:paraId="1DBDFFD6" w14:textId="77777777" w:rsidR="00DD7407" w:rsidRPr="00465AF9" w:rsidRDefault="00DD7407" w:rsidP="00DD7407">
      <w:pPr>
        <w:tabs>
          <w:tab w:val="left" w:pos="1080"/>
        </w:tabs>
        <w:ind w:firstLine="540"/>
        <w:jc w:val="both"/>
        <w:rPr>
          <w:rFonts w:ascii="Times New Roman CYR" w:hAnsi="Times New Roman CYR" w:cs="Times New Roman CYR"/>
          <w:bCs/>
          <w:szCs w:val="24"/>
        </w:rPr>
      </w:pPr>
      <w:r w:rsidRPr="00465AF9">
        <w:rPr>
          <w:rFonts w:ascii="Times New Roman CYR" w:hAnsi="Times New Roman CYR" w:cs="Times New Roman CYR"/>
          <w:bCs/>
          <w:szCs w:val="24"/>
        </w:rPr>
        <w:t>Если в отчетном году для усиления привлечения вредных организмов на ловчие деревья применялись феромоны (или аттрактанты) стволовых вредителей (синтетические аналоги природного аттрактивного феромона, вызывающие направленное движение особей вредителя к источнику запаха), то в строке 14 также отражаются затраты на их приобретение.</w:t>
      </w:r>
    </w:p>
    <w:p w14:paraId="1D0C7136"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Также учитываются затраты, например, на приобретение инсектицидов, применявшихся для обработки ловчих деревьев после заселения, заработная плата работников, выполнявших работу по очищению ловчих деревьев от коры (</w:t>
      </w:r>
      <w:proofErr w:type="spellStart"/>
      <w:r w:rsidRPr="00465AF9">
        <w:rPr>
          <w:rFonts w:ascii="Times New Roman CYR" w:hAnsi="Times New Roman CYR" w:cs="Times New Roman CYR"/>
          <w:bCs/>
          <w:szCs w:val="24"/>
        </w:rPr>
        <w:t>окорению</w:t>
      </w:r>
      <w:proofErr w:type="spellEnd"/>
      <w:r w:rsidRPr="00465AF9">
        <w:rPr>
          <w:rFonts w:ascii="Times New Roman CYR" w:hAnsi="Times New Roman CYR" w:cs="Times New Roman CYR"/>
          <w:bCs/>
          <w:szCs w:val="24"/>
        </w:rPr>
        <w:t>), их вывозке из леса, средства на приобретение ГСМ, аренду транспортных средств.</w:t>
      </w:r>
    </w:p>
    <w:p w14:paraId="015FEE80" w14:textId="77777777" w:rsidR="00DD7407" w:rsidRPr="00465AF9" w:rsidRDefault="00DD7407" w:rsidP="00DD7407">
      <w:pPr>
        <w:tabs>
          <w:tab w:val="left" w:pos="1080"/>
        </w:tabs>
        <w:ind w:firstLine="720"/>
        <w:jc w:val="both"/>
        <w:rPr>
          <w:rFonts w:ascii="Times New Roman CYR" w:hAnsi="Times New Roman CYR" w:cs="Times New Roman CYR"/>
          <w:bCs/>
          <w:szCs w:val="24"/>
        </w:rPr>
      </w:pPr>
      <w:r w:rsidRPr="00465AF9">
        <w:rPr>
          <w:rFonts w:ascii="Times New Roman CYR" w:hAnsi="Times New Roman CYR" w:cs="Times New Roman CYR"/>
          <w:bCs/>
          <w:szCs w:val="24"/>
        </w:rPr>
        <w:t>В строку 14 не включаются затраты по проведению сплошных рубок погибших и поврежденных лесных насаждений в рамках выполнения санитарно-оздоровительных мероприятий (строка 06).</w:t>
      </w:r>
    </w:p>
    <w:p w14:paraId="584D5BB9" w14:textId="77777777" w:rsidR="00DD7407" w:rsidRPr="00465AF9" w:rsidRDefault="00DD7407" w:rsidP="00DD7407">
      <w:pPr>
        <w:tabs>
          <w:tab w:val="left" w:pos="1080"/>
        </w:tabs>
        <w:ind w:firstLine="720"/>
        <w:jc w:val="both"/>
        <w:rPr>
          <w:rFonts w:ascii="Times New Roman CYR" w:hAnsi="Times New Roman CYR" w:cs="Times New Roman CYR"/>
          <w:bCs/>
        </w:rPr>
      </w:pPr>
      <w:r w:rsidRPr="00465AF9">
        <w:rPr>
          <w:rFonts w:ascii="Times New Roman CYR" w:hAnsi="Times New Roman CYR" w:cs="Times New Roman CYR"/>
          <w:bCs/>
        </w:rPr>
        <w:t>8. В</w:t>
      </w:r>
      <w:r w:rsidRPr="00465AF9">
        <w:rPr>
          <w:rFonts w:ascii="Times New Roman CYR" w:hAnsi="Times New Roman CYR" w:cs="Times New Roman CYR"/>
          <w:b/>
          <w:bCs/>
        </w:rPr>
        <w:t xml:space="preserve"> разделе 2</w:t>
      </w:r>
      <w:r w:rsidRPr="00465AF9">
        <w:rPr>
          <w:rFonts w:ascii="Times New Roman CYR" w:hAnsi="Times New Roman CYR" w:cs="Times New Roman CYR"/>
          <w:bCs/>
        </w:rPr>
        <w:t xml:space="preserve"> приводятся данные о площади погибших лесных насаждений, выявленных в текущем году в результате проведенных лесопатологических обследований вне зависимости от давности причин, вызвавших гибель лесных насаждений, которая включает в себя (суммирует) площадь погибших насаждений, вырубленных в текущем году. К ним относятся насаждения, подлежащие по своему состоянию сплошной санитарной рубке, погибшие от повреждений вредными организмами, дикими животными, вследствие лесных пожаров и в результате негативных воздействий природного (воздействие неблагоприятных погодных условий) и антропогенного характера (например, воздействие промышленных выбросов).</w:t>
      </w:r>
    </w:p>
    <w:p w14:paraId="2AC49D07" w14:textId="77777777" w:rsidR="00DD7407" w:rsidRPr="00DD7407" w:rsidRDefault="00DD7407" w:rsidP="00DD7407">
      <w:pPr>
        <w:tabs>
          <w:tab w:val="left" w:pos="1080"/>
        </w:tabs>
        <w:autoSpaceDN w:val="0"/>
        <w:ind w:firstLine="709"/>
        <w:jc w:val="both"/>
        <w:rPr>
          <w:rFonts w:ascii="Times New Roman CYR" w:hAnsi="Times New Roman CYR" w:cs="Times New Roman CYR"/>
          <w:bCs/>
        </w:rPr>
      </w:pPr>
      <w:r w:rsidRPr="00465AF9">
        <w:rPr>
          <w:rFonts w:ascii="Times New Roman CYR" w:hAnsi="Times New Roman CYR" w:cs="Times New Roman CYR"/>
          <w:bCs/>
        </w:rPr>
        <w:lastRenderedPageBreak/>
        <w:t xml:space="preserve">По </w:t>
      </w:r>
      <w:r w:rsidRPr="00465AF9">
        <w:rPr>
          <w:rFonts w:ascii="Times New Roman CYR" w:hAnsi="Times New Roman CYR" w:cs="Times New Roman CYR"/>
          <w:b/>
          <w:bCs/>
        </w:rPr>
        <w:t>строке 15</w:t>
      </w:r>
      <w:r w:rsidRPr="00465AF9">
        <w:rPr>
          <w:rFonts w:ascii="Times New Roman CYR" w:hAnsi="Times New Roman CYR" w:cs="Times New Roman CYR"/>
          <w:bCs/>
        </w:rPr>
        <w:t xml:space="preserve"> указываются данные об общей площади лесных насаждений, включая лесные культуры, погибших за отчетный год; в </w:t>
      </w:r>
      <w:r w:rsidRPr="00465AF9">
        <w:rPr>
          <w:rFonts w:ascii="Times New Roman CYR" w:hAnsi="Times New Roman CYR" w:cs="Times New Roman CYR"/>
          <w:b/>
          <w:bCs/>
        </w:rPr>
        <w:t>строках 16 – 22</w:t>
      </w:r>
      <w:r w:rsidRPr="00465AF9">
        <w:rPr>
          <w:rFonts w:ascii="Times New Roman CYR" w:hAnsi="Times New Roman CYR" w:cs="Times New Roman CYR"/>
          <w:bCs/>
        </w:rPr>
        <w:t xml:space="preserve"> дается расшифровка причин гибели лесных насаждений. При наличии нескольких причин гибели лесных насаждений площадь учитывается 1 раз по преобладающей причине.</w:t>
      </w:r>
    </w:p>
    <w:p w14:paraId="53C8EC29" w14:textId="77777777" w:rsidR="00DD7407" w:rsidRPr="00DD7407" w:rsidRDefault="00DD7407" w:rsidP="00DD7407">
      <w:pPr>
        <w:tabs>
          <w:tab w:val="left" w:pos="1080"/>
        </w:tabs>
        <w:autoSpaceDN w:val="0"/>
        <w:ind w:firstLine="709"/>
        <w:jc w:val="both"/>
        <w:rPr>
          <w:rFonts w:ascii="Times New Roman CYR" w:hAnsi="Times New Roman CYR" w:cs="Times New Roman CYR"/>
          <w:bCs/>
        </w:rPr>
      </w:pPr>
    </w:p>
    <w:p w14:paraId="5E18B9D5" w14:textId="77777777" w:rsidR="00DD7407" w:rsidRPr="00DD7407" w:rsidRDefault="00DD7407" w:rsidP="00DD7407">
      <w:pPr>
        <w:tabs>
          <w:tab w:val="left" w:pos="1080"/>
        </w:tabs>
        <w:autoSpaceDN w:val="0"/>
        <w:ind w:firstLine="709"/>
        <w:jc w:val="both"/>
        <w:rPr>
          <w:rFonts w:ascii="Times New Roman CYR" w:hAnsi="Times New Roman CYR" w:cs="Times New Roman CYR"/>
          <w:bCs/>
        </w:rPr>
      </w:pPr>
    </w:p>
    <w:p w14:paraId="759E1185" w14:textId="77777777" w:rsidR="00DD7407" w:rsidRPr="00DD7407" w:rsidRDefault="00DD7407" w:rsidP="00DD7407">
      <w:pPr>
        <w:tabs>
          <w:tab w:val="left" w:pos="1080"/>
        </w:tabs>
        <w:autoSpaceDN w:val="0"/>
        <w:ind w:firstLine="709"/>
        <w:jc w:val="both"/>
        <w:rPr>
          <w:rFonts w:ascii="Times New Roman CYR" w:hAnsi="Times New Roman CYR" w:cs="Times New Roman CYR"/>
          <w:bCs/>
        </w:rPr>
      </w:pPr>
    </w:p>
    <w:p w14:paraId="4C12FFCB" w14:textId="77777777" w:rsidR="00DD7407" w:rsidRPr="00DD7407" w:rsidRDefault="00DD7407" w:rsidP="00DD7407">
      <w:pPr>
        <w:tabs>
          <w:tab w:val="left" w:pos="1080"/>
        </w:tabs>
        <w:autoSpaceDN w:val="0"/>
        <w:ind w:firstLine="709"/>
        <w:jc w:val="both"/>
        <w:rPr>
          <w:rFonts w:ascii="Times New Roman CYR" w:hAnsi="Times New Roman CYR" w:cs="Times New Roman CYR"/>
          <w:bCs/>
        </w:rPr>
      </w:pPr>
    </w:p>
    <w:p w14:paraId="0FEBFEEB" w14:textId="77777777" w:rsidR="00DD7407" w:rsidRPr="00465AF9" w:rsidRDefault="00DD7407" w:rsidP="00DD7407">
      <w:pPr>
        <w:tabs>
          <w:tab w:val="left" w:pos="1080"/>
        </w:tabs>
        <w:autoSpaceDN w:val="0"/>
        <w:jc w:val="center"/>
        <w:rPr>
          <w:rFonts w:ascii="Times New Roman CYR" w:hAnsi="Times New Roman CYR" w:cs="Times New Roman CYR"/>
          <w:b/>
          <w:bCs/>
        </w:rPr>
      </w:pPr>
      <w:r w:rsidRPr="00465AF9">
        <w:rPr>
          <w:rFonts w:ascii="Times New Roman CYR" w:hAnsi="Times New Roman CYR" w:cs="Times New Roman CYR"/>
          <w:b/>
          <w:bCs/>
        </w:rPr>
        <w:t>Арифметические и логические контроли</w:t>
      </w:r>
    </w:p>
    <w:p w14:paraId="6B9F2D9F" w14:textId="77777777" w:rsidR="00DD7407" w:rsidRPr="00465AF9" w:rsidRDefault="00DD7407" w:rsidP="00DD7407">
      <w:pPr>
        <w:tabs>
          <w:tab w:val="left" w:pos="1080"/>
        </w:tabs>
        <w:autoSpaceDN w:val="0"/>
        <w:spacing w:line="260" w:lineRule="exact"/>
        <w:rPr>
          <w:b/>
          <w:bCs/>
          <w:szCs w:val="24"/>
        </w:rPr>
      </w:pPr>
      <w:r w:rsidRPr="00465AF9">
        <w:rPr>
          <w:b/>
          <w:bCs/>
          <w:szCs w:val="24"/>
        </w:rPr>
        <w:t>Раздел 1</w:t>
      </w:r>
    </w:p>
    <w:p w14:paraId="54A62C10"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стр. 01 ≥ стр. 02 + стр. 06 по графе 4;</w:t>
      </w:r>
    </w:p>
    <w:p w14:paraId="05F55308"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стр. 02 = стр. 03 + стр. 04 по всем графам;</w:t>
      </w:r>
    </w:p>
    <w:p w14:paraId="2F7F1EFE"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стр. 04 ≥ стр. 05 по всем графам;</w:t>
      </w:r>
    </w:p>
    <w:p w14:paraId="3AD4BBE2"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стр. 07 ≥ стр. 08 + стр. 14 по графе 4;</w:t>
      </w:r>
    </w:p>
    <w:p w14:paraId="0E389D21"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стр. 08 = стр. 09 + стр. 10 + стр. 13 по графе 4;</w:t>
      </w:r>
    </w:p>
    <w:p w14:paraId="2CF0AE2A"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стр. 10 = стр. 11 + стр. 12 по графе 4;</w:t>
      </w:r>
    </w:p>
    <w:p w14:paraId="28565D6C"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стр. 06 ≠ стр. 14 по всем графам;</w:t>
      </w:r>
    </w:p>
    <w:p w14:paraId="144ABBBF"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Если гр. 3 ≠ 0, то гр. 4 ≠ 0 по строкам 02, 03, 04, 05, 06, 09, 11, 12, 13, 14 (предупредительный);</w:t>
      </w:r>
    </w:p>
    <w:p w14:paraId="12115B1E"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 xml:space="preserve">Если гр. 4 ≠ 0, то гр. 3 ≠ 0 по строкам 02, 03, 04, 05, 06, 09, 11, 12, 13, 14 </w:t>
      </w:r>
      <w:r w:rsidRPr="00465AF9">
        <w:rPr>
          <w:szCs w:val="24"/>
        </w:rPr>
        <w:t>(</w:t>
      </w:r>
      <w:r w:rsidRPr="00465AF9">
        <w:rPr>
          <w:bCs/>
          <w:szCs w:val="24"/>
        </w:rPr>
        <w:t>предупредительный).</w:t>
      </w:r>
    </w:p>
    <w:p w14:paraId="3EE14160" w14:textId="77777777" w:rsidR="00DD7407" w:rsidRPr="00465AF9" w:rsidRDefault="00DD7407" w:rsidP="00DD7407">
      <w:pPr>
        <w:tabs>
          <w:tab w:val="left" w:pos="1080"/>
        </w:tabs>
        <w:autoSpaceDN w:val="0"/>
        <w:spacing w:before="60" w:line="260" w:lineRule="exact"/>
        <w:rPr>
          <w:b/>
          <w:bCs/>
          <w:szCs w:val="24"/>
        </w:rPr>
      </w:pPr>
      <w:r w:rsidRPr="00465AF9">
        <w:rPr>
          <w:b/>
          <w:bCs/>
          <w:szCs w:val="24"/>
        </w:rPr>
        <w:t>Раздел 2</w:t>
      </w:r>
    </w:p>
    <w:p w14:paraId="6295D18C"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гр. 3 ≥ гр. 4 по всем строкам;</w:t>
      </w:r>
    </w:p>
    <w:p w14:paraId="2894C140"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 xml:space="preserve">стр. 15 = </w:t>
      </w:r>
      <w:r w:rsidRPr="00465AF9">
        <w:rPr>
          <w:bCs/>
          <w:szCs w:val="24"/>
        </w:rPr>
        <w:sym w:font="Symbol" w:char="F0E5"/>
      </w:r>
      <w:r w:rsidRPr="00465AF9">
        <w:rPr>
          <w:bCs/>
          <w:szCs w:val="24"/>
        </w:rPr>
        <w:t xml:space="preserve"> стр. 16, 17, 18, 19, 20, 21 по всем графам;</w:t>
      </w:r>
    </w:p>
    <w:p w14:paraId="6DC68279"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стр. 21 ≥ стр. 22 по всем графам;</w:t>
      </w:r>
    </w:p>
    <w:p w14:paraId="73884E12" w14:textId="77777777" w:rsidR="00DD7407" w:rsidRPr="00465AF9" w:rsidRDefault="00DD7407" w:rsidP="00DD7407">
      <w:pPr>
        <w:numPr>
          <w:ilvl w:val="0"/>
          <w:numId w:val="1"/>
        </w:numPr>
        <w:tabs>
          <w:tab w:val="left" w:pos="1080"/>
        </w:tabs>
        <w:autoSpaceDE w:val="0"/>
        <w:autoSpaceDN w:val="0"/>
        <w:adjustRightInd w:val="0"/>
        <w:spacing w:line="260" w:lineRule="exact"/>
        <w:jc w:val="both"/>
        <w:rPr>
          <w:bCs/>
          <w:szCs w:val="24"/>
        </w:rPr>
      </w:pPr>
      <w:r w:rsidRPr="00465AF9">
        <w:rPr>
          <w:bCs/>
          <w:szCs w:val="24"/>
        </w:rPr>
        <w:t>Если гр. 4 ≠ 0, то гр. 3 ≠ 0 по строкам 15</w:t>
      </w:r>
      <w:r w:rsidRPr="00465AF9">
        <w:rPr>
          <w:bCs/>
          <w:szCs w:val="24"/>
        </w:rPr>
        <w:sym w:font="Symbol" w:char="F02D"/>
      </w:r>
      <w:r w:rsidRPr="00465AF9">
        <w:rPr>
          <w:bCs/>
          <w:szCs w:val="24"/>
        </w:rPr>
        <w:t>22 (предупредительный).</w:t>
      </w:r>
    </w:p>
    <w:p w14:paraId="7EB7273D" w14:textId="77777777" w:rsidR="00912391" w:rsidRDefault="00912391"/>
    <w:sectPr w:rsidR="00912391">
      <w:headerReference w:type="even" r:id="rId7"/>
      <w:headerReference w:type="default" r:id="rId8"/>
      <w:footnotePr>
        <w:numRestart w:val="eachPage"/>
      </w:footnotePr>
      <w:pgSz w:w="16840" w:h="11907" w:orient="landscape" w:code="9"/>
      <w:pgMar w:top="1134" w:right="1021" w:bottom="1134"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0C92" w14:textId="77777777" w:rsidR="00DD7407" w:rsidRDefault="00DD7407" w:rsidP="00DD7407">
      <w:r>
        <w:separator/>
      </w:r>
    </w:p>
  </w:endnote>
  <w:endnote w:type="continuationSeparator" w:id="0">
    <w:p w14:paraId="7D20AFA2" w14:textId="77777777" w:rsidR="00DD7407" w:rsidRDefault="00DD7407" w:rsidP="00DD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960A" w14:textId="77777777" w:rsidR="00DD7407" w:rsidRDefault="00DD7407" w:rsidP="00DD7407">
      <w:r>
        <w:separator/>
      </w:r>
    </w:p>
  </w:footnote>
  <w:footnote w:type="continuationSeparator" w:id="0">
    <w:p w14:paraId="48DB79A3" w14:textId="77777777" w:rsidR="00DD7407" w:rsidRDefault="00DD7407" w:rsidP="00DD7407">
      <w:r>
        <w:continuationSeparator/>
      </w:r>
    </w:p>
  </w:footnote>
  <w:footnote w:id="1">
    <w:p w14:paraId="4F27FAF4" w14:textId="77777777" w:rsidR="00DD7407" w:rsidRPr="00193142" w:rsidRDefault="00DD7407" w:rsidP="00DD7407">
      <w:pPr>
        <w:pStyle w:val="a7"/>
        <w:ind w:firstLine="708"/>
        <w:jc w:val="both"/>
      </w:pPr>
      <w:r>
        <w:rPr>
          <w:rStyle w:val="a6"/>
        </w:rPr>
        <w:footnoteRef/>
      </w:r>
      <w:r>
        <w:t xml:space="preserve"> </w:t>
      </w:r>
      <w:r>
        <w:rPr>
          <w:rFonts w:ascii="Times New Roman CYR" w:hAnsi="Times New Roman CYR" w:cs="Times New Roman CYR"/>
          <w:bCs/>
          <w:color w:val="000000"/>
          <w:szCs w:val="24"/>
        </w:rP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rPr>
          <w:rFonts w:ascii="Times New Roman CYR" w:hAnsi="Times New Roman CYR" w:cs="Times New Roman CYR"/>
          <w:bCs/>
          <w:color w:val="000000"/>
          <w:szCs w:val="24"/>
        </w:rPr>
        <w:b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4A91" w14:textId="77777777" w:rsidR="00DD7407" w:rsidRDefault="00DD74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03E0740C" w14:textId="77777777" w:rsidR="00DD7407" w:rsidRDefault="00DD7407">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681F" w14:textId="77777777" w:rsidR="00DD7407" w:rsidRDefault="00DD74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14:paraId="381C557D" w14:textId="77777777" w:rsidR="00DD7407" w:rsidRDefault="00DD7407">
    <w:pPr>
      <w:pStyle w:val="a3"/>
      <w:framePr w:w="571" w:h="289" w:hRule="exact" w:wrap="around" w:vAnchor="text" w:hAnchor="page" w:x="15121" w:y="13"/>
      <w:ind w:right="360"/>
      <w:rPr>
        <w:rStyle w:val="a5"/>
      </w:rPr>
    </w:pPr>
  </w:p>
  <w:p w14:paraId="3208694A" w14:textId="77777777" w:rsidR="00DD7407" w:rsidRDefault="00DD7407">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82460"/>
    <w:multiLevelType w:val="multilevel"/>
    <w:tmpl w:val="5D9CC2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8045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07"/>
    <w:rsid w:val="00912391"/>
    <w:rsid w:val="009E436B"/>
    <w:rsid w:val="00DD7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895C"/>
  <w15:chartTrackingRefBased/>
  <w15:docId w15:val="{99B486C6-DD42-4799-93F1-E79325A6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407"/>
    <w:pPr>
      <w:spacing w:after="0" w:line="240" w:lineRule="auto"/>
    </w:pPr>
    <w:rPr>
      <w:rFonts w:ascii="Times New Roman" w:eastAsia="Times New Roman" w:hAnsi="Times New Roman" w:cs="Times New Roman"/>
      <w:kern w:val="0"/>
      <w:sz w:val="24"/>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D7407"/>
    <w:pPr>
      <w:tabs>
        <w:tab w:val="center" w:pos="4536"/>
        <w:tab w:val="right" w:pos="9072"/>
      </w:tabs>
    </w:pPr>
  </w:style>
  <w:style w:type="character" w:customStyle="1" w:styleId="a4">
    <w:name w:val="Верхний колонтитул Знак"/>
    <w:basedOn w:val="a0"/>
    <w:link w:val="a3"/>
    <w:semiHidden/>
    <w:rsid w:val="00DD7407"/>
    <w:rPr>
      <w:rFonts w:ascii="Times New Roman" w:eastAsia="Times New Roman" w:hAnsi="Times New Roman" w:cs="Times New Roman"/>
      <w:kern w:val="0"/>
      <w:sz w:val="24"/>
      <w:szCs w:val="20"/>
      <w:lang w:eastAsia="ru-RU"/>
      <w14:ligatures w14:val="none"/>
    </w:rPr>
  </w:style>
  <w:style w:type="character" w:styleId="a5">
    <w:name w:val="page number"/>
    <w:basedOn w:val="a0"/>
    <w:semiHidden/>
    <w:rsid w:val="00DD7407"/>
  </w:style>
  <w:style w:type="character" w:styleId="a6">
    <w:name w:val="footnote reference"/>
    <w:semiHidden/>
    <w:rsid w:val="00DD7407"/>
    <w:rPr>
      <w:vertAlign w:val="superscript"/>
    </w:rPr>
  </w:style>
  <w:style w:type="paragraph" w:styleId="a7">
    <w:name w:val="footnote text"/>
    <w:basedOn w:val="a"/>
    <w:link w:val="a8"/>
    <w:uiPriority w:val="99"/>
    <w:semiHidden/>
    <w:rsid w:val="00DD7407"/>
    <w:rPr>
      <w:sz w:val="20"/>
    </w:rPr>
  </w:style>
  <w:style w:type="character" w:customStyle="1" w:styleId="a8">
    <w:name w:val="Текст сноски Знак"/>
    <w:basedOn w:val="a0"/>
    <w:link w:val="a7"/>
    <w:uiPriority w:val="99"/>
    <w:semiHidden/>
    <w:rsid w:val="00DD7407"/>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4264</Words>
  <Characters>24305</Characters>
  <Application>Microsoft Office Word</Application>
  <DocSecurity>0</DocSecurity>
  <Lines>202</Lines>
  <Paragraphs>57</Paragraphs>
  <ScaleCrop>false</ScaleCrop>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Бовыкина Фаина Александровна</dc:creator>
  <cp:keywords/>
  <dc:description/>
  <cp:lastModifiedBy>Бовыкина Фаина Александровна</cp:lastModifiedBy>
  <cp:revision>1</cp:revision>
  <dcterms:created xsi:type="dcterms:W3CDTF">2023-12-27T08:10:00Z</dcterms:created>
  <dcterms:modified xsi:type="dcterms:W3CDTF">2023-12-27T08:12:00Z</dcterms:modified>
</cp:coreProperties>
</file>